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B3C452" w14:textId="77777777" w:rsidR="00492832" w:rsidRDefault="00492832" w:rsidP="00751267">
      <w:pPr>
        <w:pStyle w:val="Heading1"/>
        <w:spacing w:before="0" w:line="240" w:lineRule="auto"/>
        <w:jc w:val="center"/>
        <w:rPr>
          <w:rFonts w:ascii="Sylfaen" w:hAnsi="Sylfaen" w:cs="Sylfaen"/>
        </w:rPr>
      </w:pPr>
      <w:r>
        <w:rPr>
          <w:rFonts w:ascii="Sylfaen" w:hAnsi="Sylfaen" w:cs="Sylfaen"/>
        </w:rPr>
        <w:t>Ilia State University</w:t>
      </w:r>
    </w:p>
    <w:p w14:paraId="1E7F54DC" w14:textId="77777777" w:rsidR="00492832" w:rsidRPr="00324F98" w:rsidRDefault="00492832" w:rsidP="00751267">
      <w:pPr>
        <w:pStyle w:val="Heading1"/>
        <w:spacing w:before="0" w:line="240" w:lineRule="auto"/>
        <w:jc w:val="center"/>
        <w:rPr>
          <w:rFonts w:ascii="Sylfaen" w:hAnsi="Sylfaen" w:cs="Sylfaen"/>
        </w:rPr>
      </w:pPr>
      <w:r>
        <w:rPr>
          <w:rFonts w:ascii="Sylfaen" w:hAnsi="Sylfaen" w:cs="Sylfaen"/>
        </w:rPr>
        <w:t>College of Arts and Sciences</w:t>
      </w:r>
    </w:p>
    <w:p w14:paraId="15E731F3" w14:textId="77777777" w:rsidR="00492832" w:rsidRDefault="00492832" w:rsidP="00751267">
      <w:pPr>
        <w:pStyle w:val="Heading1"/>
        <w:spacing w:before="0" w:line="240" w:lineRule="auto"/>
        <w:jc w:val="center"/>
        <w:rPr>
          <w:rFonts w:ascii="Sylfaen" w:hAnsi="Sylfaen" w:cs="Sylfaen"/>
        </w:rPr>
      </w:pPr>
    </w:p>
    <w:p w14:paraId="6173E954" w14:textId="77777777" w:rsidR="00492832" w:rsidRPr="00931515" w:rsidRDefault="00492832" w:rsidP="00751267">
      <w:pPr>
        <w:pStyle w:val="Heading1"/>
        <w:spacing w:before="0" w:line="240" w:lineRule="auto"/>
        <w:jc w:val="center"/>
        <w:rPr>
          <w:rFonts w:ascii="Sylfaen" w:hAnsi="Sylfaen" w:cs="Sylfaen"/>
          <w:b w:val="0"/>
          <w:bCs w:val="0"/>
          <w:sz w:val="24"/>
          <w:szCs w:val="24"/>
        </w:rPr>
      </w:pPr>
      <w:r>
        <w:rPr>
          <w:rFonts w:ascii="Sylfaen" w:hAnsi="Sylfaen" w:cs="Sylfaen"/>
        </w:rPr>
        <w:t>Course Syllabus</w:t>
      </w:r>
    </w:p>
    <w:tbl>
      <w:tblPr>
        <w:tblW w:w="964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92"/>
        <w:gridCol w:w="1881"/>
        <w:gridCol w:w="7275"/>
      </w:tblGrid>
      <w:tr w:rsidR="00492832" w:rsidRPr="004C0DFF" w14:paraId="261AA141" w14:textId="77777777" w:rsidTr="00153710">
        <w:tc>
          <w:tcPr>
            <w:tcW w:w="492" w:type="dxa"/>
          </w:tcPr>
          <w:p w14:paraId="36CB223E" w14:textId="77777777" w:rsidR="00492832" w:rsidRPr="000D17A5" w:rsidRDefault="00492832" w:rsidP="00751267">
            <w:pPr>
              <w:spacing w:after="0" w:line="240" w:lineRule="auto"/>
              <w:rPr>
                <w:rFonts w:ascii="Sylfaen" w:hAnsi="Sylfaen" w:cs="Sylfaen"/>
                <w:color w:val="1F497D"/>
              </w:rPr>
            </w:pPr>
            <w:r>
              <w:rPr>
                <w:rFonts w:ascii="Sylfaen" w:hAnsi="Sylfaen" w:cs="Sylfaen"/>
                <w:color w:val="1F497D"/>
              </w:rPr>
              <w:t>1.</w:t>
            </w:r>
          </w:p>
        </w:tc>
        <w:tc>
          <w:tcPr>
            <w:tcW w:w="1881" w:type="dxa"/>
          </w:tcPr>
          <w:p w14:paraId="29ED7F7D" w14:textId="77777777" w:rsidR="00492832" w:rsidRPr="00F74A5A" w:rsidRDefault="00492832" w:rsidP="00751267">
            <w:pPr>
              <w:pStyle w:val="Heading2"/>
              <w:spacing w:before="0" w:line="240" w:lineRule="auto"/>
              <w:rPr>
                <w:rFonts w:cs="Times New Roman"/>
                <w:color w:val="1F497D"/>
                <w:sz w:val="22"/>
                <w:szCs w:val="22"/>
              </w:rPr>
            </w:pPr>
            <w:r>
              <w:rPr>
                <w:rFonts w:ascii="Sylfaen" w:hAnsi="Sylfaen" w:cs="Sylfaen"/>
                <w:color w:val="1F497D"/>
                <w:sz w:val="22"/>
                <w:szCs w:val="22"/>
              </w:rPr>
              <w:t>COURSE TITLE</w:t>
            </w:r>
          </w:p>
        </w:tc>
        <w:tc>
          <w:tcPr>
            <w:tcW w:w="7275" w:type="dxa"/>
          </w:tcPr>
          <w:p w14:paraId="1740A585" w14:textId="2DE83859" w:rsidR="00492832" w:rsidRPr="0095450A" w:rsidRDefault="00492832" w:rsidP="00751267">
            <w:pPr>
              <w:spacing w:after="0" w:line="240" w:lineRule="auto"/>
              <w:rPr>
                <w:rFonts w:ascii="Sylfaen" w:hAnsi="Sylfaen" w:cs="Sylfaen"/>
              </w:rPr>
            </w:pPr>
            <w:r>
              <w:rPr>
                <w:b/>
                <w:bCs/>
              </w:rPr>
              <w:t xml:space="preserve">History </w:t>
            </w:r>
            <w:r w:rsidR="004C274C">
              <w:rPr>
                <w:b/>
                <w:bCs/>
              </w:rPr>
              <w:t>of the North Caucasus from the Murid</w:t>
            </w:r>
            <w:r w:rsidR="00DD2AEF">
              <w:rPr>
                <w:b/>
                <w:bCs/>
              </w:rPr>
              <w:t xml:space="preserve"> (Shamil)</w:t>
            </w:r>
            <w:bookmarkStart w:id="0" w:name="_GoBack"/>
            <w:bookmarkEnd w:id="0"/>
            <w:r w:rsidR="004C274C">
              <w:rPr>
                <w:b/>
                <w:bCs/>
              </w:rPr>
              <w:t xml:space="preserve"> Wars through the Russian-Chechen Wars</w:t>
            </w:r>
          </w:p>
        </w:tc>
      </w:tr>
      <w:tr w:rsidR="00492832" w:rsidRPr="004C0DFF" w14:paraId="3C1295C5" w14:textId="77777777" w:rsidTr="00153710">
        <w:tc>
          <w:tcPr>
            <w:tcW w:w="492" w:type="dxa"/>
          </w:tcPr>
          <w:p w14:paraId="66A90E75" w14:textId="77777777" w:rsidR="00492832" w:rsidRPr="004C0DFF" w:rsidRDefault="00492832" w:rsidP="00751267">
            <w:pPr>
              <w:spacing w:after="0" w:line="240" w:lineRule="auto"/>
              <w:rPr>
                <w:lang w:val="ka-GE"/>
              </w:rPr>
            </w:pPr>
            <w:r>
              <w:rPr>
                <w:rFonts w:ascii="Sylfaen" w:hAnsi="Sylfaen" w:cs="Sylfaen"/>
              </w:rPr>
              <w:t>2.</w:t>
            </w:r>
            <w:r w:rsidRPr="004C0DFF">
              <w:rPr>
                <w:lang w:val="ka-GE"/>
              </w:rPr>
              <w:t xml:space="preserve"> </w:t>
            </w:r>
          </w:p>
        </w:tc>
        <w:tc>
          <w:tcPr>
            <w:tcW w:w="1881" w:type="dxa"/>
          </w:tcPr>
          <w:p w14:paraId="7E9C8228" w14:textId="77777777" w:rsidR="00492832" w:rsidRPr="00F74A5A" w:rsidRDefault="00492832" w:rsidP="00751267">
            <w:pPr>
              <w:pStyle w:val="Heading2"/>
              <w:spacing w:before="0" w:line="240" w:lineRule="auto"/>
              <w:rPr>
                <w:rFonts w:cs="Times New Roman"/>
                <w:color w:val="1F497D"/>
                <w:sz w:val="22"/>
                <w:szCs w:val="22"/>
              </w:rPr>
            </w:pPr>
            <w:r>
              <w:rPr>
                <w:rFonts w:ascii="Sylfaen" w:hAnsi="Sylfaen" w:cs="Sylfaen"/>
                <w:color w:val="1F497D"/>
                <w:sz w:val="22"/>
                <w:szCs w:val="22"/>
              </w:rPr>
              <w:t>COURSE DURATION</w:t>
            </w:r>
          </w:p>
        </w:tc>
        <w:tc>
          <w:tcPr>
            <w:tcW w:w="7275" w:type="dxa"/>
          </w:tcPr>
          <w:p w14:paraId="6306A6F4" w14:textId="3480CD70" w:rsidR="004C274C" w:rsidRDefault="00492832" w:rsidP="00751267">
            <w:pPr>
              <w:spacing w:after="0" w:line="240" w:lineRule="auto"/>
              <w:rPr>
                <w:rFonts w:ascii="Sylfaen" w:hAnsi="Sylfaen" w:cs="Sylfaen"/>
              </w:rPr>
            </w:pPr>
            <w:r>
              <w:rPr>
                <w:rFonts w:ascii="Sylfaen" w:hAnsi="Sylfaen" w:cs="Sylfaen"/>
              </w:rPr>
              <w:t>FALL SEMESTER</w:t>
            </w:r>
            <w:r w:rsidR="00460CD2">
              <w:rPr>
                <w:rFonts w:ascii="Sylfaen" w:hAnsi="Sylfaen" w:cs="Sylfaen"/>
              </w:rPr>
              <w:t xml:space="preserve"> </w:t>
            </w:r>
            <w:r w:rsidR="004C274C">
              <w:rPr>
                <w:rFonts w:ascii="Sylfaen" w:hAnsi="Sylfaen" w:cs="Sylfaen"/>
              </w:rPr>
              <w:t xml:space="preserve">– </w:t>
            </w:r>
            <w:r w:rsidR="0034710E">
              <w:rPr>
                <w:rFonts w:ascii="Sylfaen" w:hAnsi="Sylfaen" w:cs="Sylfaen"/>
              </w:rPr>
              <w:t>October-February</w:t>
            </w:r>
          </w:p>
          <w:p w14:paraId="333831B8" w14:textId="77777777" w:rsidR="00A16AFD" w:rsidRDefault="00A16AFD" w:rsidP="00751267">
            <w:pPr>
              <w:spacing w:after="0" w:line="240" w:lineRule="auto"/>
              <w:rPr>
                <w:rFonts w:ascii="Sylfaen" w:hAnsi="Sylfaen" w:cs="Sylfaen"/>
              </w:rPr>
            </w:pPr>
          </w:p>
          <w:p w14:paraId="0DD83FC1" w14:textId="77777777" w:rsidR="00A16AFD" w:rsidRPr="00A16AFD" w:rsidRDefault="00A16AFD" w:rsidP="00751267">
            <w:pPr>
              <w:spacing w:after="0" w:line="240" w:lineRule="auto"/>
              <w:rPr>
                <w:rFonts w:ascii="Sylfaen" w:hAnsi="Sylfaen" w:cs="Sylfaen"/>
                <w:b/>
              </w:rPr>
            </w:pPr>
          </w:p>
        </w:tc>
      </w:tr>
      <w:tr w:rsidR="00492832" w:rsidRPr="004C0DFF" w14:paraId="05330B71" w14:textId="77777777" w:rsidTr="00153710">
        <w:tc>
          <w:tcPr>
            <w:tcW w:w="492" w:type="dxa"/>
          </w:tcPr>
          <w:p w14:paraId="30088B6C" w14:textId="77777777" w:rsidR="00492832" w:rsidRPr="000D17A5" w:rsidRDefault="00492832" w:rsidP="00751267">
            <w:pPr>
              <w:spacing w:after="0" w:line="240" w:lineRule="auto"/>
              <w:rPr>
                <w:rFonts w:ascii="Sylfaen" w:hAnsi="Sylfaen" w:cs="Sylfaen"/>
                <w:lang w:val="ka-GE"/>
              </w:rPr>
            </w:pPr>
            <w:r>
              <w:rPr>
                <w:rFonts w:ascii="Sylfaen" w:hAnsi="Sylfaen" w:cs="Sylfaen"/>
              </w:rPr>
              <w:t>3.</w:t>
            </w:r>
            <w:r w:rsidRPr="000D17A5">
              <w:rPr>
                <w:rFonts w:ascii="Sylfaen" w:hAnsi="Sylfaen" w:cs="Sylfaen"/>
                <w:lang w:val="ka-GE"/>
              </w:rPr>
              <w:t xml:space="preserve"> </w:t>
            </w:r>
          </w:p>
        </w:tc>
        <w:tc>
          <w:tcPr>
            <w:tcW w:w="1881" w:type="dxa"/>
          </w:tcPr>
          <w:p w14:paraId="52D97471" w14:textId="77777777" w:rsidR="00492832" w:rsidRPr="00F74A5A" w:rsidRDefault="00492832" w:rsidP="00751267">
            <w:pPr>
              <w:pStyle w:val="Heading2"/>
              <w:spacing w:before="0" w:line="240" w:lineRule="auto"/>
              <w:rPr>
                <w:rFonts w:cs="Times New Roman"/>
                <w:color w:val="1F497D"/>
                <w:sz w:val="22"/>
                <w:szCs w:val="22"/>
              </w:rPr>
            </w:pPr>
            <w:r>
              <w:rPr>
                <w:rFonts w:ascii="Sylfaen" w:hAnsi="Sylfaen" w:cs="Sylfaen"/>
                <w:color w:val="1F497D"/>
                <w:sz w:val="22"/>
                <w:szCs w:val="22"/>
              </w:rPr>
              <w:t>ECTS CREDITS</w:t>
            </w:r>
          </w:p>
        </w:tc>
        <w:tc>
          <w:tcPr>
            <w:tcW w:w="7275" w:type="dxa"/>
          </w:tcPr>
          <w:p w14:paraId="7B54F474" w14:textId="77777777" w:rsidR="00492832" w:rsidRPr="00A522D6" w:rsidRDefault="00492832" w:rsidP="00751267">
            <w:pPr>
              <w:spacing w:after="0" w:line="240" w:lineRule="auto"/>
              <w:rPr>
                <w:rFonts w:ascii="Sylfaen" w:hAnsi="Sylfaen" w:cs="Sylfaen"/>
              </w:rPr>
            </w:pPr>
            <w:r>
              <w:rPr>
                <w:rFonts w:ascii="Sylfaen" w:hAnsi="Sylfaen" w:cs="Sylfaen"/>
              </w:rPr>
              <w:t>6</w:t>
            </w:r>
          </w:p>
        </w:tc>
      </w:tr>
      <w:tr w:rsidR="00492832" w:rsidRPr="004C0DFF" w14:paraId="3553898D" w14:textId="77777777" w:rsidTr="00153710">
        <w:tc>
          <w:tcPr>
            <w:tcW w:w="492" w:type="dxa"/>
          </w:tcPr>
          <w:p w14:paraId="124AA6ED" w14:textId="77777777" w:rsidR="00492832" w:rsidRPr="000D17A5" w:rsidRDefault="00492832" w:rsidP="00751267">
            <w:pPr>
              <w:spacing w:after="0" w:line="240" w:lineRule="auto"/>
              <w:rPr>
                <w:rFonts w:ascii="Sylfaen" w:hAnsi="Sylfaen" w:cs="Sylfaen"/>
              </w:rPr>
            </w:pPr>
            <w:r>
              <w:rPr>
                <w:rFonts w:ascii="Sylfaen" w:hAnsi="Sylfaen" w:cs="Sylfaen"/>
              </w:rPr>
              <w:t>4.</w:t>
            </w:r>
          </w:p>
        </w:tc>
        <w:tc>
          <w:tcPr>
            <w:tcW w:w="1881" w:type="dxa"/>
          </w:tcPr>
          <w:p w14:paraId="54F28067" w14:textId="77777777" w:rsidR="00492832" w:rsidRDefault="00492832" w:rsidP="00751267">
            <w:pPr>
              <w:pStyle w:val="Heading2"/>
              <w:spacing w:before="0" w:line="240" w:lineRule="auto"/>
              <w:rPr>
                <w:rFonts w:ascii="Sylfaen" w:hAnsi="Sylfaen" w:cs="Sylfaen"/>
                <w:color w:val="1F497D"/>
                <w:sz w:val="22"/>
                <w:szCs w:val="22"/>
              </w:rPr>
            </w:pPr>
            <w:r>
              <w:rPr>
                <w:rFonts w:ascii="Sylfaen" w:hAnsi="Sylfaen" w:cs="Sylfaen"/>
                <w:color w:val="1F497D"/>
                <w:sz w:val="22"/>
                <w:szCs w:val="22"/>
              </w:rPr>
              <w:t xml:space="preserve">DISTRIBUTION OF HOURS </w:t>
            </w:r>
          </w:p>
          <w:p w14:paraId="7634D2FF" w14:textId="77777777" w:rsidR="00492832" w:rsidRPr="00EC0457" w:rsidRDefault="00492832" w:rsidP="00751267">
            <w:pPr>
              <w:spacing w:after="0" w:line="240" w:lineRule="auto"/>
              <w:rPr>
                <w:rFonts w:ascii="Sylfaen" w:hAnsi="Sylfaen" w:cs="Sylfaen"/>
                <w:color w:val="244061"/>
              </w:rPr>
            </w:pPr>
            <w:r>
              <w:rPr>
                <w:rFonts w:ascii="Sylfaen" w:hAnsi="Sylfaen" w:cs="Sylfaen"/>
                <w:color w:val="244061"/>
              </w:rPr>
              <w:t>(video-lectures, lectures, seminars, lab-work, practical work, mid-term assessments, final exam, time spent on independent work, …)</w:t>
            </w:r>
          </w:p>
        </w:tc>
        <w:tc>
          <w:tcPr>
            <w:tcW w:w="7275" w:type="dxa"/>
          </w:tcPr>
          <w:p w14:paraId="638F69D6" w14:textId="77777777" w:rsidR="00492832" w:rsidRPr="0034710E" w:rsidRDefault="00492832" w:rsidP="00751267">
            <w:pPr>
              <w:spacing w:after="0" w:line="240" w:lineRule="auto"/>
              <w:rPr>
                <w:rFonts w:ascii="Sylfaen" w:hAnsi="Sylfaen" w:cs="Sylfaen"/>
              </w:rPr>
            </w:pPr>
            <w:r w:rsidRPr="0034710E">
              <w:rPr>
                <w:rFonts w:ascii="Sylfaen" w:hAnsi="Sylfaen" w:cs="Sylfaen"/>
              </w:rPr>
              <w:t>Seminar and projects -   26 hr</w:t>
            </w:r>
          </w:p>
          <w:p w14:paraId="0FDC117C" w14:textId="77777777" w:rsidR="00492832" w:rsidRPr="0034710E" w:rsidRDefault="00492832" w:rsidP="00751267">
            <w:pPr>
              <w:spacing w:after="0" w:line="240" w:lineRule="auto"/>
              <w:rPr>
                <w:rFonts w:ascii="Sylfaen" w:hAnsi="Sylfaen" w:cs="Sylfaen"/>
              </w:rPr>
            </w:pPr>
            <w:r w:rsidRPr="0034710E">
              <w:rPr>
                <w:rFonts w:ascii="Sylfaen" w:hAnsi="Sylfaen" w:cs="Sylfaen"/>
              </w:rPr>
              <w:t xml:space="preserve">In-class analytical and assessment exercises – 4 hr   </w:t>
            </w:r>
          </w:p>
          <w:p w14:paraId="08977441" w14:textId="4DE11B10" w:rsidR="004C274C" w:rsidRPr="004C274C" w:rsidRDefault="00492832" w:rsidP="00751267">
            <w:pPr>
              <w:spacing w:after="0" w:line="240" w:lineRule="auto"/>
              <w:rPr>
                <w:rFonts w:ascii="Sylfaen" w:hAnsi="Sylfaen" w:cs="Sylfaen"/>
                <w:highlight w:val="yellow"/>
              </w:rPr>
            </w:pPr>
            <w:r w:rsidRPr="0034710E">
              <w:rPr>
                <w:rFonts w:ascii="Sylfaen" w:hAnsi="Sylfaen" w:cs="Sylfaen"/>
              </w:rPr>
              <w:t>Independent wor</w:t>
            </w:r>
            <w:r w:rsidR="0034710E">
              <w:rPr>
                <w:rFonts w:ascii="Sylfaen" w:hAnsi="Sylfaen" w:cs="Sylfaen"/>
              </w:rPr>
              <w:t>k – 120</w:t>
            </w:r>
            <w:r w:rsidRPr="0034710E">
              <w:rPr>
                <w:rFonts w:ascii="Sylfaen" w:hAnsi="Sylfaen" w:cs="Sylfaen"/>
              </w:rPr>
              <w:t xml:space="preserve"> hr</w:t>
            </w:r>
          </w:p>
        </w:tc>
      </w:tr>
      <w:tr w:rsidR="00492832" w:rsidRPr="004C0DFF" w14:paraId="0896AFB5" w14:textId="77777777" w:rsidTr="00153710">
        <w:trPr>
          <w:trHeight w:val="530"/>
        </w:trPr>
        <w:tc>
          <w:tcPr>
            <w:tcW w:w="492" w:type="dxa"/>
          </w:tcPr>
          <w:p w14:paraId="60D0B8F1" w14:textId="77777777" w:rsidR="00492832" w:rsidRPr="000D17A5" w:rsidRDefault="00492832" w:rsidP="00751267">
            <w:pPr>
              <w:spacing w:after="0" w:line="240" w:lineRule="auto"/>
              <w:rPr>
                <w:rFonts w:ascii="Sylfaen" w:hAnsi="Sylfaen" w:cs="Sylfaen"/>
                <w:lang w:val="ka-GE"/>
              </w:rPr>
            </w:pPr>
            <w:r>
              <w:rPr>
                <w:rFonts w:ascii="Sylfaen" w:hAnsi="Sylfaen" w:cs="Sylfaen"/>
              </w:rPr>
              <w:t>5.</w:t>
            </w:r>
          </w:p>
        </w:tc>
        <w:tc>
          <w:tcPr>
            <w:tcW w:w="1881" w:type="dxa"/>
          </w:tcPr>
          <w:p w14:paraId="4253E3C5" w14:textId="77777777" w:rsidR="00492832" w:rsidRPr="00F74A5A" w:rsidRDefault="00492832" w:rsidP="00751267">
            <w:pPr>
              <w:pStyle w:val="Heading2"/>
              <w:spacing w:before="0" w:line="240" w:lineRule="auto"/>
              <w:rPr>
                <w:rFonts w:cs="Times New Roman"/>
                <w:color w:val="1F497D"/>
                <w:sz w:val="22"/>
                <w:szCs w:val="22"/>
              </w:rPr>
            </w:pPr>
            <w:r>
              <w:rPr>
                <w:rFonts w:ascii="Sylfaen" w:hAnsi="Sylfaen" w:cs="Sylfaen"/>
                <w:color w:val="1F497D"/>
                <w:sz w:val="22"/>
                <w:szCs w:val="22"/>
              </w:rPr>
              <w:t>INSTRUCTOR</w:t>
            </w:r>
          </w:p>
        </w:tc>
        <w:tc>
          <w:tcPr>
            <w:tcW w:w="7275" w:type="dxa"/>
          </w:tcPr>
          <w:p w14:paraId="242BB8A7" w14:textId="710F395F" w:rsidR="00492832" w:rsidRDefault="004C274C" w:rsidP="00751267">
            <w:pPr>
              <w:spacing w:after="0" w:line="240" w:lineRule="auto"/>
              <w:rPr>
                <w:rFonts w:ascii="Sylfaen" w:hAnsi="Sylfaen" w:cs="Sylfaen"/>
              </w:rPr>
            </w:pPr>
            <w:r>
              <w:rPr>
                <w:rFonts w:ascii="Sylfaen" w:hAnsi="Sylfaen" w:cs="Sylfaen"/>
              </w:rPr>
              <w:t>Sarah Slye</w:t>
            </w:r>
          </w:p>
          <w:p w14:paraId="3C579FB5" w14:textId="77777777" w:rsidR="00492832" w:rsidRPr="00A522D6" w:rsidRDefault="00492832" w:rsidP="00751267">
            <w:pPr>
              <w:spacing w:after="0" w:line="240" w:lineRule="auto"/>
              <w:rPr>
                <w:rFonts w:ascii="Sylfaen" w:hAnsi="Sylfaen" w:cs="Sylfaen"/>
              </w:rPr>
            </w:pPr>
            <w:r>
              <w:rPr>
                <w:rFonts w:ascii="Sylfaen" w:hAnsi="Sylfaen" w:cs="Sylfaen"/>
              </w:rPr>
              <w:t>Office hours by appointment</w:t>
            </w:r>
          </w:p>
        </w:tc>
      </w:tr>
      <w:tr w:rsidR="00492832" w:rsidRPr="004C0DFF" w14:paraId="7434BB52" w14:textId="77777777" w:rsidTr="00153710">
        <w:tc>
          <w:tcPr>
            <w:tcW w:w="492" w:type="dxa"/>
          </w:tcPr>
          <w:p w14:paraId="17DF7B23" w14:textId="77777777" w:rsidR="00492832" w:rsidRPr="000D17A5" w:rsidRDefault="00492832" w:rsidP="00751267">
            <w:pPr>
              <w:spacing w:after="0" w:line="240" w:lineRule="auto"/>
              <w:rPr>
                <w:rFonts w:ascii="Sylfaen" w:hAnsi="Sylfaen" w:cs="Sylfaen"/>
              </w:rPr>
            </w:pPr>
            <w:r>
              <w:rPr>
                <w:rFonts w:ascii="Sylfaen" w:hAnsi="Sylfaen" w:cs="Sylfaen"/>
              </w:rPr>
              <w:t>6.</w:t>
            </w:r>
          </w:p>
        </w:tc>
        <w:tc>
          <w:tcPr>
            <w:tcW w:w="1881" w:type="dxa"/>
          </w:tcPr>
          <w:p w14:paraId="7383B305" w14:textId="77777777" w:rsidR="00492832" w:rsidRPr="00F74A5A" w:rsidRDefault="00492832" w:rsidP="00751267">
            <w:pPr>
              <w:pStyle w:val="Heading2"/>
              <w:spacing w:before="0" w:line="240" w:lineRule="auto"/>
              <w:rPr>
                <w:rFonts w:ascii="Arial" w:hAnsi="Arial" w:cs="Arial"/>
                <w:color w:val="003069"/>
                <w:sz w:val="22"/>
                <w:szCs w:val="22"/>
              </w:rPr>
            </w:pPr>
            <w:r w:rsidRPr="00F74A5A">
              <w:rPr>
                <w:rFonts w:ascii="Sylfaen" w:hAnsi="Sylfaen" w:cs="Sylfaen"/>
                <w:color w:val="1F497D"/>
                <w:sz w:val="22"/>
                <w:szCs w:val="22"/>
              </w:rPr>
              <w:t>PREREQUISITES</w:t>
            </w:r>
          </w:p>
        </w:tc>
        <w:tc>
          <w:tcPr>
            <w:tcW w:w="7275" w:type="dxa"/>
          </w:tcPr>
          <w:p w14:paraId="1E77C7B2" w14:textId="28F18F3F" w:rsidR="00492832" w:rsidRPr="00BA7E03" w:rsidRDefault="00492832" w:rsidP="00751267">
            <w:pPr>
              <w:spacing w:after="0" w:line="240" w:lineRule="auto"/>
            </w:pPr>
            <w:r>
              <w:rPr>
                <w:rFonts w:ascii="Sylfaen" w:hAnsi="Sylfaen" w:cs="Sylfaen"/>
              </w:rPr>
              <w:t>Reading knowledge of English</w:t>
            </w:r>
            <w:r w:rsidR="004C274C">
              <w:rPr>
                <w:rFonts w:ascii="Sylfaen" w:hAnsi="Sylfaen" w:cs="Sylfaen"/>
              </w:rPr>
              <w:t xml:space="preserve"> and Georgian. Reading knowledge of Russian helpful for a limited amount of additional readings.</w:t>
            </w:r>
          </w:p>
        </w:tc>
      </w:tr>
      <w:tr w:rsidR="00492832" w:rsidRPr="004C0DFF" w14:paraId="7AF20E92" w14:textId="77777777" w:rsidTr="00153710">
        <w:tc>
          <w:tcPr>
            <w:tcW w:w="492" w:type="dxa"/>
          </w:tcPr>
          <w:p w14:paraId="260339D1" w14:textId="77777777" w:rsidR="00492832" w:rsidRPr="000D17A5" w:rsidRDefault="00492832" w:rsidP="00751267">
            <w:pPr>
              <w:spacing w:after="0" w:line="240" w:lineRule="auto"/>
              <w:rPr>
                <w:rFonts w:ascii="Sylfaen" w:hAnsi="Sylfaen" w:cs="Sylfaen"/>
              </w:rPr>
            </w:pPr>
            <w:r>
              <w:rPr>
                <w:rFonts w:ascii="Sylfaen" w:hAnsi="Sylfaen" w:cs="Sylfaen"/>
              </w:rPr>
              <w:t>7.</w:t>
            </w:r>
          </w:p>
        </w:tc>
        <w:tc>
          <w:tcPr>
            <w:tcW w:w="1881" w:type="dxa"/>
          </w:tcPr>
          <w:p w14:paraId="64CDD8AC" w14:textId="77777777" w:rsidR="00492832" w:rsidRPr="002B194F" w:rsidRDefault="00492832" w:rsidP="00751267">
            <w:pPr>
              <w:pStyle w:val="Heading2"/>
              <w:spacing w:before="0" w:line="240" w:lineRule="auto"/>
              <w:rPr>
                <w:rFonts w:ascii="Sylfaen" w:hAnsi="Sylfaen" w:cs="Sylfaen"/>
                <w:color w:val="1F497D"/>
                <w:sz w:val="22"/>
                <w:szCs w:val="22"/>
              </w:rPr>
            </w:pPr>
            <w:r>
              <w:rPr>
                <w:rFonts w:ascii="Sylfaen" w:hAnsi="Sylfaen" w:cs="Sylfaen"/>
                <w:color w:val="1F497D"/>
                <w:sz w:val="22"/>
                <w:szCs w:val="22"/>
              </w:rPr>
              <w:t>INSTRUCTION METHODS</w:t>
            </w:r>
          </w:p>
        </w:tc>
        <w:tc>
          <w:tcPr>
            <w:tcW w:w="7275" w:type="dxa"/>
          </w:tcPr>
          <w:p w14:paraId="47FE1ED8" w14:textId="62C6FE92" w:rsidR="00492832" w:rsidRPr="00080E92" w:rsidRDefault="00153710" w:rsidP="00751267">
            <w:pPr>
              <w:spacing w:after="0" w:line="240" w:lineRule="auto"/>
              <w:rPr>
                <w:rFonts w:ascii="Sylfaen" w:hAnsi="Sylfaen" w:cs="Sylfaen"/>
              </w:rPr>
            </w:pPr>
            <w:r w:rsidRPr="00153710">
              <w:rPr>
                <w:rFonts w:ascii="Sylfaen" w:hAnsi="Sylfaen" w:cs="Sylfaen"/>
              </w:rPr>
              <w:t xml:space="preserve">Lectures, seminar (group discussion of </w:t>
            </w:r>
            <w:r w:rsidR="004C274C">
              <w:rPr>
                <w:rFonts w:ascii="Sylfaen" w:hAnsi="Sylfaen" w:cs="Sylfaen"/>
              </w:rPr>
              <w:t>the readings and lecture</w:t>
            </w:r>
            <w:r w:rsidRPr="00153710">
              <w:rPr>
                <w:rFonts w:ascii="Sylfaen" w:hAnsi="Sylfaen" w:cs="Sylfaen"/>
              </w:rPr>
              <w:t>), analytical exercise</w:t>
            </w:r>
            <w:r>
              <w:rPr>
                <w:rFonts w:ascii="Sylfaen" w:hAnsi="Sylfaen" w:cs="Sylfaen"/>
              </w:rPr>
              <w:t xml:space="preserve">, </w:t>
            </w:r>
            <w:r w:rsidR="004C274C">
              <w:rPr>
                <w:rFonts w:ascii="Sylfaen" w:hAnsi="Sylfaen" w:cs="Sylfaen"/>
              </w:rPr>
              <w:t>research</w:t>
            </w:r>
            <w:r w:rsidRPr="00153710">
              <w:rPr>
                <w:rFonts w:ascii="Sylfaen" w:hAnsi="Sylfaen" w:cs="Sylfaen"/>
              </w:rPr>
              <w:t xml:space="preserve"> paper</w:t>
            </w:r>
            <w:r>
              <w:rPr>
                <w:rFonts w:ascii="Sylfaen" w:hAnsi="Sylfaen" w:cs="Sylfaen"/>
              </w:rPr>
              <w:t xml:space="preserve"> and </w:t>
            </w:r>
            <w:r w:rsidR="004C274C">
              <w:rPr>
                <w:rFonts w:ascii="Sylfaen" w:hAnsi="Sylfaen" w:cs="Sylfaen"/>
              </w:rPr>
              <w:t>recorded</w:t>
            </w:r>
            <w:r>
              <w:rPr>
                <w:rFonts w:ascii="Sylfaen" w:hAnsi="Sylfaen" w:cs="Sylfaen"/>
              </w:rPr>
              <w:t xml:space="preserve"> presentation </w:t>
            </w:r>
          </w:p>
        </w:tc>
      </w:tr>
      <w:tr w:rsidR="00153710" w:rsidRPr="004C0DFF" w14:paraId="429325CA" w14:textId="77777777" w:rsidTr="00153710">
        <w:tc>
          <w:tcPr>
            <w:tcW w:w="492" w:type="dxa"/>
          </w:tcPr>
          <w:p w14:paraId="3325E988" w14:textId="77777777" w:rsidR="00153710" w:rsidRPr="000D17A5" w:rsidRDefault="00153710" w:rsidP="00751267">
            <w:pPr>
              <w:spacing w:after="0" w:line="240" w:lineRule="auto"/>
              <w:rPr>
                <w:rFonts w:ascii="Sylfaen" w:hAnsi="Sylfaen" w:cs="Sylfaen"/>
              </w:rPr>
            </w:pPr>
            <w:r>
              <w:rPr>
                <w:rFonts w:ascii="Sylfaen" w:hAnsi="Sylfaen" w:cs="Sylfaen"/>
              </w:rPr>
              <w:t>8.</w:t>
            </w:r>
          </w:p>
        </w:tc>
        <w:tc>
          <w:tcPr>
            <w:tcW w:w="1881" w:type="dxa"/>
          </w:tcPr>
          <w:p w14:paraId="507CCEDC" w14:textId="77777777" w:rsidR="00153710" w:rsidRPr="00F74A5A" w:rsidRDefault="00153710" w:rsidP="00751267">
            <w:pPr>
              <w:pStyle w:val="Heading2"/>
              <w:spacing w:before="0" w:line="240" w:lineRule="auto"/>
              <w:rPr>
                <w:rFonts w:ascii="Sylfaen" w:hAnsi="Sylfaen" w:cs="Sylfaen"/>
                <w:color w:val="1F497D"/>
                <w:sz w:val="22"/>
                <w:szCs w:val="22"/>
              </w:rPr>
            </w:pPr>
            <w:r>
              <w:rPr>
                <w:rFonts w:ascii="Sylfaen" w:hAnsi="Sylfaen" w:cs="Sylfaen"/>
                <w:color w:val="1F497D"/>
                <w:sz w:val="22"/>
                <w:szCs w:val="22"/>
              </w:rPr>
              <w:t xml:space="preserve">AIMS OF THE COURSE  </w:t>
            </w:r>
          </w:p>
        </w:tc>
        <w:tc>
          <w:tcPr>
            <w:tcW w:w="7275" w:type="dxa"/>
          </w:tcPr>
          <w:p w14:paraId="53A02AB4" w14:textId="19089141" w:rsidR="00153710" w:rsidRPr="007B08BC" w:rsidRDefault="00153710" w:rsidP="00751267">
            <w:pPr>
              <w:spacing w:after="0" w:line="240" w:lineRule="auto"/>
              <w:rPr>
                <w:rFonts w:ascii="Sylfaen" w:hAnsi="Sylfaen" w:cs="Sylfaen"/>
              </w:rPr>
            </w:pPr>
            <w:r>
              <w:rPr>
                <w:rFonts w:ascii="Sylfaen" w:hAnsi="Sylfaen"/>
              </w:rPr>
              <w:t xml:space="preserve">The aim of this course is to introduce students to the major events and processes occuring in the North Caucasus from the Murid Wars </w:t>
            </w:r>
            <w:r w:rsidR="004C274C">
              <w:rPr>
                <w:rFonts w:ascii="Sylfaen" w:hAnsi="Sylfaen"/>
              </w:rPr>
              <w:t xml:space="preserve">through the Russian-Chechen War as well as </w:t>
            </w:r>
            <w:r w:rsidR="00134B86">
              <w:rPr>
                <w:rFonts w:ascii="Sylfaen" w:hAnsi="Sylfaen"/>
              </w:rPr>
              <w:t>provide some acquaintence with current issues related to historical developments</w:t>
            </w:r>
            <w:r>
              <w:rPr>
                <w:rFonts w:ascii="Sylfaen" w:hAnsi="Sylfaen"/>
              </w:rPr>
              <w:t>. Topics are presented in chronological order</w:t>
            </w:r>
            <w:r w:rsidR="00134B86">
              <w:rPr>
                <w:rFonts w:ascii="Sylfaen" w:hAnsi="Sylfaen"/>
              </w:rPr>
              <w:t>,</w:t>
            </w:r>
            <w:r>
              <w:rPr>
                <w:rFonts w:ascii="Sylfaen" w:hAnsi="Sylfaen"/>
              </w:rPr>
              <w:t xml:space="preserve"> and the readings are divided into “history” and, where relevant “theory.” History readings are drawn from the best available scholarship or in certain cases primary source materials. Theory readings introduce students to the concepts and thinking surrounding certain historical trends in order to help them contextualize the specific events in the Caucasus within broader academic discussions and, where applicable, provide a window into comparative approaches. To impress upon students the power of historical memory, the course also incorporates a “living history” element by inviting guests to talk about events or circumstances of which they have direct experience.</w:t>
            </w:r>
          </w:p>
        </w:tc>
      </w:tr>
      <w:tr w:rsidR="00153710" w:rsidRPr="004C0DFF" w14:paraId="10966868" w14:textId="77777777" w:rsidTr="00153710">
        <w:tc>
          <w:tcPr>
            <w:tcW w:w="492" w:type="dxa"/>
          </w:tcPr>
          <w:p w14:paraId="221D8D87" w14:textId="77777777" w:rsidR="00153710" w:rsidRPr="000D17A5" w:rsidRDefault="00153710" w:rsidP="00751267">
            <w:pPr>
              <w:spacing w:after="0" w:line="240" w:lineRule="auto"/>
              <w:rPr>
                <w:rFonts w:ascii="Sylfaen" w:hAnsi="Sylfaen" w:cs="Sylfaen"/>
              </w:rPr>
            </w:pPr>
            <w:r>
              <w:rPr>
                <w:rFonts w:ascii="Sylfaen" w:hAnsi="Sylfaen" w:cs="Sylfaen"/>
              </w:rPr>
              <w:t>9.</w:t>
            </w:r>
          </w:p>
        </w:tc>
        <w:tc>
          <w:tcPr>
            <w:tcW w:w="1881" w:type="dxa"/>
          </w:tcPr>
          <w:p w14:paraId="62CB3108" w14:textId="77777777" w:rsidR="00153710" w:rsidRPr="00F74A5A" w:rsidRDefault="00153710" w:rsidP="00751267">
            <w:pPr>
              <w:pStyle w:val="Heading2"/>
              <w:spacing w:before="0" w:line="240" w:lineRule="auto"/>
              <w:rPr>
                <w:rFonts w:cs="Times New Roman"/>
                <w:color w:val="1F497D"/>
                <w:sz w:val="22"/>
                <w:szCs w:val="22"/>
              </w:rPr>
            </w:pPr>
            <w:r>
              <w:rPr>
                <w:rFonts w:ascii="Sylfaen" w:hAnsi="Sylfaen" w:cs="Sylfaen"/>
                <w:color w:val="1F497D"/>
                <w:sz w:val="22"/>
                <w:szCs w:val="22"/>
              </w:rPr>
              <w:t>MAJOR TOPICS</w:t>
            </w:r>
          </w:p>
        </w:tc>
        <w:tc>
          <w:tcPr>
            <w:tcW w:w="7275" w:type="dxa"/>
          </w:tcPr>
          <w:p w14:paraId="65141EC4" w14:textId="77777777" w:rsidR="00153710" w:rsidRPr="00153710" w:rsidRDefault="00153710" w:rsidP="00751267">
            <w:pPr>
              <w:spacing w:after="0" w:line="240" w:lineRule="auto"/>
              <w:rPr>
                <w:rFonts w:ascii="Sylfaen" w:hAnsi="Sylfaen"/>
              </w:rPr>
            </w:pPr>
            <w:r w:rsidRPr="00153710">
              <w:rPr>
                <w:rFonts w:ascii="Sylfaen" w:hAnsi="Sylfaen"/>
              </w:rPr>
              <w:t xml:space="preserve">Russian Imperial Conquest and Absorbtion of the North Caucasus </w:t>
            </w:r>
          </w:p>
          <w:p w14:paraId="4FED34C5" w14:textId="77777777" w:rsidR="00153710" w:rsidRPr="00153710" w:rsidRDefault="00153710" w:rsidP="00751267">
            <w:pPr>
              <w:spacing w:after="0" w:line="240" w:lineRule="auto"/>
              <w:rPr>
                <w:rFonts w:ascii="Sylfaen" w:hAnsi="Sylfaen"/>
              </w:rPr>
            </w:pPr>
            <w:r w:rsidRPr="00153710">
              <w:rPr>
                <w:rFonts w:ascii="Sylfaen" w:hAnsi="Sylfaen"/>
              </w:rPr>
              <w:t xml:space="preserve">North Caucasians’ Experiences and Agency in Resisting and Adapting to Russian Rule </w:t>
            </w:r>
          </w:p>
          <w:p w14:paraId="5A0E552A" w14:textId="77777777" w:rsidR="00153710" w:rsidRPr="00153710" w:rsidRDefault="00153710" w:rsidP="00751267">
            <w:pPr>
              <w:spacing w:after="0" w:line="240" w:lineRule="auto"/>
              <w:rPr>
                <w:rFonts w:ascii="Sylfaen" w:hAnsi="Sylfaen"/>
              </w:rPr>
            </w:pPr>
            <w:r w:rsidRPr="00153710">
              <w:rPr>
                <w:rFonts w:ascii="Sylfaen" w:hAnsi="Sylfaen"/>
              </w:rPr>
              <w:t>Impact of Collective Trauma on North Caucasian Nations in the Recent Past and Now</w:t>
            </w:r>
          </w:p>
          <w:p w14:paraId="7A00ED24" w14:textId="72E5FFCD" w:rsidR="00153710" w:rsidRPr="00AE1F62" w:rsidRDefault="00153710" w:rsidP="00751267">
            <w:pPr>
              <w:spacing w:after="0" w:line="240" w:lineRule="auto"/>
              <w:rPr>
                <w:rFonts w:ascii="Sylfaen" w:hAnsi="Sylfaen" w:cs="Sylfaen"/>
              </w:rPr>
            </w:pPr>
            <w:r w:rsidRPr="00153710">
              <w:rPr>
                <w:rFonts w:ascii="Sylfaen" w:hAnsi="Sylfaen"/>
              </w:rPr>
              <w:lastRenderedPageBreak/>
              <w:t>Historical Relationship between North Caucasians and Georgians</w:t>
            </w:r>
          </w:p>
        </w:tc>
      </w:tr>
      <w:tr w:rsidR="00153710" w:rsidRPr="004C0DFF" w14:paraId="3DB5F2A9" w14:textId="77777777" w:rsidTr="00153710">
        <w:tc>
          <w:tcPr>
            <w:tcW w:w="492" w:type="dxa"/>
          </w:tcPr>
          <w:p w14:paraId="753007AA" w14:textId="77777777" w:rsidR="00153710" w:rsidRPr="00C93939" w:rsidRDefault="00153710" w:rsidP="00751267">
            <w:pPr>
              <w:spacing w:after="0" w:line="240" w:lineRule="auto"/>
              <w:rPr>
                <w:rFonts w:ascii="Sylfaen" w:hAnsi="Sylfaen" w:cs="Sylfaen"/>
              </w:rPr>
            </w:pPr>
            <w:r>
              <w:rPr>
                <w:rFonts w:ascii="Sylfaen" w:hAnsi="Sylfaen" w:cs="Sylfaen"/>
              </w:rPr>
              <w:lastRenderedPageBreak/>
              <w:t>10.</w:t>
            </w:r>
          </w:p>
        </w:tc>
        <w:tc>
          <w:tcPr>
            <w:tcW w:w="1881" w:type="dxa"/>
          </w:tcPr>
          <w:p w14:paraId="4EA2F334" w14:textId="77777777" w:rsidR="00153710" w:rsidRPr="00475F0F" w:rsidRDefault="00153710" w:rsidP="00751267">
            <w:pPr>
              <w:pStyle w:val="Heading2"/>
              <w:spacing w:before="0" w:line="240" w:lineRule="auto"/>
              <w:rPr>
                <w:rFonts w:ascii="Sylfaen" w:hAnsi="Sylfaen" w:cs="Sylfaen"/>
                <w:color w:val="1F497D"/>
                <w:sz w:val="22"/>
                <w:szCs w:val="22"/>
                <w:lang w:val="ka-GE"/>
              </w:rPr>
            </w:pPr>
            <w:r>
              <w:rPr>
                <w:rFonts w:ascii="Sylfaen" w:hAnsi="Sylfaen" w:cs="Sylfaen"/>
                <w:color w:val="1F497D"/>
                <w:sz w:val="22"/>
                <w:szCs w:val="22"/>
              </w:rPr>
              <w:t>COURSE OBJECTIVES</w:t>
            </w:r>
            <w:r>
              <w:rPr>
                <w:rFonts w:ascii="Sylfaen" w:hAnsi="Sylfaen" w:cs="Sylfaen"/>
                <w:color w:val="1F497D"/>
                <w:sz w:val="22"/>
                <w:szCs w:val="22"/>
                <w:lang w:val="ka-GE"/>
              </w:rPr>
              <w:t>:</w:t>
            </w:r>
          </w:p>
          <w:p w14:paraId="5C58E1D6" w14:textId="77777777" w:rsidR="00153710" w:rsidRDefault="00153710" w:rsidP="00751267">
            <w:pPr>
              <w:pStyle w:val="Heading2"/>
              <w:spacing w:before="0" w:line="240" w:lineRule="auto"/>
              <w:rPr>
                <w:rFonts w:ascii="Sylfaen" w:hAnsi="Sylfaen" w:cs="Sylfaen"/>
                <w:color w:val="1F497D"/>
                <w:sz w:val="22"/>
                <w:szCs w:val="22"/>
              </w:rPr>
            </w:pPr>
            <w:r w:rsidRPr="00F74A5A">
              <w:rPr>
                <w:rFonts w:ascii="Sylfaen" w:hAnsi="Sylfaen" w:cs="Sylfaen"/>
                <w:color w:val="1F497D"/>
                <w:sz w:val="22"/>
                <w:szCs w:val="22"/>
              </w:rPr>
              <w:t xml:space="preserve">LEARNING </w:t>
            </w:r>
            <w:r>
              <w:rPr>
                <w:rFonts w:ascii="Sylfaen" w:hAnsi="Sylfaen" w:cs="Sylfaen"/>
                <w:color w:val="1F497D"/>
                <w:sz w:val="22"/>
                <w:szCs w:val="22"/>
              </w:rPr>
              <w:t>OUTCOMES AND COMPETENCES</w:t>
            </w:r>
          </w:p>
          <w:p w14:paraId="58DCC7AD" w14:textId="77777777" w:rsidR="00153710" w:rsidRPr="005C0951" w:rsidRDefault="00153710" w:rsidP="00751267">
            <w:pPr>
              <w:pStyle w:val="Heading2"/>
              <w:spacing w:before="0" w:line="240" w:lineRule="auto"/>
              <w:rPr>
                <w:rFonts w:ascii="Sylfaen" w:hAnsi="Sylfaen" w:cs="Sylfaen"/>
                <w:color w:val="1F497D"/>
                <w:sz w:val="22"/>
                <w:szCs w:val="22"/>
              </w:rPr>
            </w:pPr>
            <w:r w:rsidRPr="000D17A5">
              <w:rPr>
                <w:rFonts w:ascii="Sylfaen" w:hAnsi="Sylfaen" w:cs="Sylfaen"/>
                <w:color w:val="1F497D"/>
                <w:sz w:val="22"/>
                <w:szCs w:val="22"/>
                <w:lang w:val="ka-GE"/>
              </w:rPr>
              <w:t>(</w:t>
            </w:r>
            <w:r>
              <w:rPr>
                <w:rFonts w:ascii="Sylfaen" w:hAnsi="Sylfaen" w:cs="Sylfaen"/>
                <w:color w:val="1F497D"/>
                <w:sz w:val="22"/>
                <w:szCs w:val="22"/>
              </w:rPr>
              <w:t>GENERAL AND SUBJECT-SPECIFIC)</w:t>
            </w:r>
          </w:p>
        </w:tc>
        <w:tc>
          <w:tcPr>
            <w:tcW w:w="7275" w:type="dxa"/>
          </w:tcPr>
          <w:p w14:paraId="77DB937C" w14:textId="642D7932" w:rsidR="00153710" w:rsidRPr="000420A1" w:rsidRDefault="00153710" w:rsidP="00751267">
            <w:pPr>
              <w:pStyle w:val="ListParagraph"/>
              <w:spacing w:after="0" w:line="240" w:lineRule="auto"/>
              <w:ind w:left="0"/>
              <w:rPr>
                <w:rFonts w:ascii="Sylfaen" w:hAnsi="Sylfaen" w:cs="Sylfaen"/>
                <w:b/>
                <w:bCs/>
              </w:rPr>
            </w:pPr>
            <w:r w:rsidRPr="0022146B">
              <w:rPr>
                <w:rFonts w:ascii="Sylfaen" w:hAnsi="Sylfaen" w:cs="Sylfaen"/>
                <w:bCs/>
              </w:rPr>
              <w:t>Students</w:t>
            </w:r>
            <w:r>
              <w:rPr>
                <w:rFonts w:ascii="Sylfaen" w:hAnsi="Sylfaen" w:cs="Sylfaen"/>
                <w:bCs/>
              </w:rPr>
              <w:t xml:space="preserve"> will gain a clear understanding of the main historical developments in the modern North Caucasus as well as sufficient familiarization with the existing literature to confidently move forward with their own research projects in the future. They will gain practice with drawing upon primary source material (for Georgian speakers) or, alternatively (for English speakers), evaluating secondary literature to create a narrative while recognizing both the possibilities and limitations of drawing from an incomplete data source. This knowledge and practice will not only advance the abilities of those students intending to pursue a career as historians but also provide all students with the background needed for intelligently assessing contemporary developments in the North Caucasus as well as greater insight into the relationship between North Caucasians and Georgians. Students will also have augmented their research, writing and presentation skills.</w:t>
            </w:r>
          </w:p>
        </w:tc>
      </w:tr>
      <w:tr w:rsidR="00153710" w:rsidRPr="004C0DFF" w14:paraId="57B35004" w14:textId="77777777" w:rsidTr="00153710">
        <w:tc>
          <w:tcPr>
            <w:tcW w:w="492" w:type="dxa"/>
          </w:tcPr>
          <w:p w14:paraId="082B058E" w14:textId="77777777" w:rsidR="00153710" w:rsidRPr="00C93939" w:rsidRDefault="00153710" w:rsidP="00751267">
            <w:pPr>
              <w:spacing w:after="0" w:line="240" w:lineRule="auto"/>
              <w:rPr>
                <w:rFonts w:ascii="Sylfaen" w:hAnsi="Sylfaen" w:cs="Sylfaen"/>
              </w:rPr>
            </w:pPr>
            <w:r>
              <w:rPr>
                <w:rFonts w:ascii="Sylfaen" w:hAnsi="Sylfaen" w:cs="Sylfaen"/>
              </w:rPr>
              <w:t>11.</w:t>
            </w:r>
          </w:p>
        </w:tc>
        <w:tc>
          <w:tcPr>
            <w:tcW w:w="1881" w:type="dxa"/>
          </w:tcPr>
          <w:p w14:paraId="7580C8FD" w14:textId="77777777" w:rsidR="00153710" w:rsidRPr="00F74A5A" w:rsidRDefault="00153710" w:rsidP="00751267">
            <w:pPr>
              <w:pStyle w:val="Heading2"/>
              <w:spacing w:before="0" w:line="240" w:lineRule="auto"/>
              <w:rPr>
                <w:rFonts w:ascii="Sylfaen" w:hAnsi="Sylfaen" w:cs="Sylfaen"/>
                <w:color w:val="1F497D"/>
                <w:sz w:val="22"/>
                <w:szCs w:val="22"/>
              </w:rPr>
            </w:pPr>
            <w:r w:rsidRPr="00B052E5">
              <w:rPr>
                <w:rFonts w:ascii="Sylfaen" w:hAnsi="Sylfaen" w:cs="Sylfaen"/>
                <w:color w:val="1F497D"/>
                <w:sz w:val="22"/>
                <w:szCs w:val="22"/>
              </w:rPr>
              <w:t>EVALUATION AND GRADING</w:t>
            </w:r>
          </w:p>
        </w:tc>
        <w:tc>
          <w:tcPr>
            <w:tcW w:w="7275" w:type="dxa"/>
          </w:tcPr>
          <w:p w14:paraId="7B9866D0" w14:textId="77777777" w:rsidR="00153710" w:rsidRDefault="00153710" w:rsidP="00751267">
            <w:pPr>
              <w:pStyle w:val="ListParagraph"/>
              <w:spacing w:after="0" w:line="240" w:lineRule="auto"/>
              <w:rPr>
                <w:rFonts w:ascii="Sylfaen" w:hAnsi="Sylfaen" w:cs="Sylfaen"/>
              </w:rPr>
            </w:pPr>
            <w:r>
              <w:rPr>
                <w:rFonts w:ascii="Sylfaen" w:hAnsi="Sylfaen" w:cs="Sylfaen"/>
              </w:rPr>
              <w:t>1. Seminar discussion and Participation (25%)</w:t>
            </w:r>
          </w:p>
          <w:p w14:paraId="20AD344C" w14:textId="77777777" w:rsidR="00153710" w:rsidRDefault="00153710" w:rsidP="00751267">
            <w:pPr>
              <w:pStyle w:val="ListParagraph"/>
              <w:spacing w:after="0" w:line="240" w:lineRule="auto"/>
              <w:rPr>
                <w:rFonts w:ascii="Sylfaen" w:hAnsi="Sylfaen" w:cs="Sylfaen"/>
              </w:rPr>
            </w:pPr>
            <w:r>
              <w:rPr>
                <w:rFonts w:ascii="Sylfaen" w:hAnsi="Sylfaen" w:cs="Sylfaen"/>
              </w:rPr>
              <w:t>2. Analytical exercise (25%)</w:t>
            </w:r>
          </w:p>
          <w:p w14:paraId="2FBC0F78" w14:textId="77777777" w:rsidR="00153710" w:rsidRDefault="00153710" w:rsidP="00751267">
            <w:pPr>
              <w:pStyle w:val="ListParagraph"/>
              <w:spacing w:after="0" w:line="240" w:lineRule="auto"/>
              <w:rPr>
                <w:rFonts w:ascii="Sylfaen" w:hAnsi="Sylfaen" w:cs="Sylfaen"/>
              </w:rPr>
            </w:pPr>
            <w:r>
              <w:rPr>
                <w:rFonts w:ascii="Sylfaen" w:hAnsi="Sylfaen" w:cs="Sylfaen"/>
              </w:rPr>
              <w:t>3. Research paper* (25%)</w:t>
            </w:r>
          </w:p>
          <w:p w14:paraId="5CAA297C" w14:textId="6B0A6346" w:rsidR="00153710" w:rsidRDefault="00153710" w:rsidP="00751267">
            <w:pPr>
              <w:pStyle w:val="ListParagraph"/>
              <w:spacing w:after="0" w:line="240" w:lineRule="auto"/>
              <w:rPr>
                <w:rFonts w:ascii="Sylfaen" w:hAnsi="Sylfaen" w:cs="Sylfaen"/>
              </w:rPr>
            </w:pPr>
            <w:r>
              <w:rPr>
                <w:rFonts w:ascii="Sylfaen" w:hAnsi="Sylfaen" w:cs="Sylfaen"/>
              </w:rPr>
              <w:t>4. Recorded presentation</w:t>
            </w:r>
            <w:r w:rsidR="00B10FFC">
              <w:rPr>
                <w:rFonts w:ascii="Sylfaen" w:hAnsi="Sylfaen" w:cs="Sylfaen"/>
              </w:rPr>
              <w:t>**</w:t>
            </w:r>
            <w:r>
              <w:rPr>
                <w:rFonts w:ascii="Sylfaen" w:hAnsi="Sylfaen" w:cs="Sylfaen"/>
              </w:rPr>
              <w:t xml:space="preserve"> (25%)</w:t>
            </w:r>
          </w:p>
          <w:p w14:paraId="07067169" w14:textId="77777777" w:rsidR="00153710" w:rsidRDefault="00153710" w:rsidP="00751267">
            <w:pPr>
              <w:pStyle w:val="ListParagraph"/>
              <w:spacing w:after="0" w:line="240" w:lineRule="auto"/>
              <w:rPr>
                <w:rFonts w:ascii="Sylfaen" w:hAnsi="Sylfaen" w:cs="Sylfaen"/>
              </w:rPr>
            </w:pPr>
          </w:p>
          <w:p w14:paraId="094E7D0A" w14:textId="385D2AB8" w:rsidR="00386C2A" w:rsidRDefault="00153710" w:rsidP="00751267">
            <w:pPr>
              <w:pStyle w:val="ListParagraph"/>
              <w:spacing w:after="0" w:line="240" w:lineRule="auto"/>
              <w:rPr>
                <w:rFonts w:ascii="Sylfaen" w:hAnsi="Sylfaen" w:cs="Sylfaen"/>
              </w:rPr>
            </w:pPr>
            <w:r>
              <w:rPr>
                <w:rFonts w:ascii="Sylfaen" w:hAnsi="Sylfaen" w:cs="Sylfaen"/>
              </w:rPr>
              <w:t xml:space="preserve">*Students will inform the instructor of their research topic by Week 3 in writing in the form of an abstract (brief paragraph explaining the topic to be addressed as well as the expected approach and sources). The paper will be due by the last class meeting (in Week 15). </w:t>
            </w:r>
            <w:r w:rsidR="00386C2A">
              <w:rPr>
                <w:rFonts w:ascii="Sylfaen" w:hAnsi="Sylfaen" w:cs="Sylfaen"/>
              </w:rPr>
              <w:t>S</w:t>
            </w:r>
            <w:r>
              <w:rPr>
                <w:rFonts w:ascii="Sylfaen" w:hAnsi="Sylfaen" w:cs="Sylfaen"/>
              </w:rPr>
              <w:t xml:space="preserve">tudents must submit their work-in-progress </w:t>
            </w:r>
            <w:r w:rsidR="00B10FFC">
              <w:rPr>
                <w:rFonts w:ascii="Sylfaen" w:hAnsi="Sylfaen" w:cs="Sylfaen"/>
              </w:rPr>
              <w:t xml:space="preserve">updates </w:t>
            </w:r>
            <w:r>
              <w:rPr>
                <w:rFonts w:ascii="Sylfaen" w:hAnsi="Sylfaen" w:cs="Sylfaen"/>
              </w:rPr>
              <w:t>on Weeks 6, 9 and 12 for the instructor’s feedback on content and writing.</w:t>
            </w:r>
          </w:p>
          <w:p w14:paraId="10FC3598" w14:textId="77777777" w:rsidR="00386C2A" w:rsidRDefault="00386C2A" w:rsidP="00751267">
            <w:pPr>
              <w:pStyle w:val="ListParagraph"/>
              <w:spacing w:after="0" w:line="240" w:lineRule="auto"/>
              <w:rPr>
                <w:rFonts w:ascii="Sylfaen" w:hAnsi="Sylfaen" w:cs="Sylfaen"/>
              </w:rPr>
            </w:pPr>
          </w:p>
          <w:p w14:paraId="1D398A2F" w14:textId="6470386F" w:rsidR="00153710" w:rsidRDefault="00386C2A" w:rsidP="00751267">
            <w:pPr>
              <w:pStyle w:val="ListParagraph"/>
              <w:spacing w:after="0" w:line="240" w:lineRule="auto"/>
              <w:rPr>
                <w:rFonts w:ascii="Sylfaen" w:hAnsi="Sylfaen" w:cs="Sylfaen"/>
              </w:rPr>
            </w:pPr>
            <w:r>
              <w:rPr>
                <w:rFonts w:ascii="Sylfaen" w:hAnsi="Sylfaen" w:cs="Sylfaen"/>
              </w:rPr>
              <w:t>**</w:t>
            </w:r>
            <w:r w:rsidR="00B10FFC">
              <w:rPr>
                <w:rFonts w:ascii="Sylfaen" w:hAnsi="Sylfaen" w:cs="Sylfaen"/>
              </w:rPr>
              <w:t>5-10</w:t>
            </w:r>
            <w:r>
              <w:rPr>
                <w:rFonts w:ascii="Sylfaen" w:hAnsi="Sylfaen" w:cs="Sylfaen"/>
              </w:rPr>
              <w:t xml:space="preserve">-minute </w:t>
            </w:r>
            <w:r w:rsidR="00134B86">
              <w:rPr>
                <w:rFonts w:ascii="Sylfaen" w:hAnsi="Sylfaen" w:cs="Sylfaen"/>
              </w:rPr>
              <w:t xml:space="preserve">recorded </w:t>
            </w:r>
            <w:r>
              <w:rPr>
                <w:rFonts w:ascii="Sylfaen" w:hAnsi="Sylfaen" w:cs="Sylfaen"/>
              </w:rPr>
              <w:t>presentation. Students may choose to record a presentation about their research paper project or a different topic</w:t>
            </w:r>
            <w:r w:rsidR="00134B86">
              <w:rPr>
                <w:rFonts w:ascii="Sylfaen" w:hAnsi="Sylfaen" w:cs="Sylfaen"/>
              </w:rPr>
              <w:t xml:space="preserve"> related to the course material and/or supplementary material related to topics covered in the course</w:t>
            </w:r>
            <w:r>
              <w:rPr>
                <w:rFonts w:ascii="Sylfaen" w:hAnsi="Sylfaen" w:cs="Sylfaen"/>
              </w:rPr>
              <w:t xml:space="preserve">. </w:t>
            </w:r>
            <w:r w:rsidR="00134B86">
              <w:rPr>
                <w:rFonts w:ascii="Sylfaen" w:hAnsi="Sylfaen" w:cs="Sylfaen"/>
              </w:rPr>
              <w:t xml:space="preserve">The presentation can be purely scientific, as in the presentation of information and analysis based on soruces. Or it can be a presentation of the student’s impressions and informed opinions, based on reflection and research done during the course, about a topic or topics covered in the course. </w:t>
            </w:r>
            <w:r w:rsidR="00B10FFC">
              <w:rPr>
                <w:rFonts w:ascii="Sylfaen" w:hAnsi="Sylfaen" w:cs="Sylfaen"/>
              </w:rPr>
              <w:t xml:space="preserve">The presentation will be shared with the entire class. </w:t>
            </w:r>
            <w:r>
              <w:rPr>
                <w:rFonts w:ascii="Sylfaen" w:hAnsi="Sylfaen" w:cs="Sylfaen"/>
              </w:rPr>
              <w:t>If students do not turn in the presentation on time</w:t>
            </w:r>
            <w:r w:rsidR="00B10FFC">
              <w:rPr>
                <w:rFonts w:ascii="Sylfaen" w:hAnsi="Sylfaen" w:cs="Sylfaen"/>
              </w:rPr>
              <w:t xml:space="preserve"> (in Week 14)</w:t>
            </w:r>
            <w:r>
              <w:rPr>
                <w:rFonts w:ascii="Sylfaen" w:hAnsi="Sylfaen" w:cs="Sylfaen"/>
              </w:rPr>
              <w:t xml:space="preserve">, for whatever reason, they will have a grace period </w:t>
            </w:r>
            <w:r w:rsidR="00B10FFC">
              <w:rPr>
                <w:rFonts w:ascii="Sylfaen" w:hAnsi="Sylfaen" w:cs="Sylfaen"/>
              </w:rPr>
              <w:t>of one week. If students turn the presentation in within this time, they will</w:t>
            </w:r>
            <w:r>
              <w:rPr>
                <w:rFonts w:ascii="Sylfaen" w:hAnsi="Sylfaen" w:cs="Sylfaen"/>
              </w:rPr>
              <w:t xml:space="preserve"> receive 50% of the grade they would normally receive depending on the quality of the presentation. </w:t>
            </w:r>
            <w:r w:rsidR="00153710">
              <w:rPr>
                <w:rFonts w:ascii="Sylfaen" w:hAnsi="Sylfaen" w:cs="Sylfaen"/>
              </w:rPr>
              <w:t xml:space="preserve">   </w:t>
            </w:r>
          </w:p>
          <w:p w14:paraId="4376FA07" w14:textId="77777777" w:rsidR="00153710" w:rsidRDefault="00153710" w:rsidP="00751267">
            <w:pPr>
              <w:pStyle w:val="ListParagraph"/>
              <w:spacing w:after="0" w:line="240" w:lineRule="auto"/>
              <w:rPr>
                <w:rFonts w:ascii="Sylfaen" w:hAnsi="Sylfaen" w:cs="Sylfaen"/>
              </w:rPr>
            </w:pPr>
          </w:p>
          <w:p w14:paraId="4662A6EC" w14:textId="2A7DDA64" w:rsidR="00153710" w:rsidRDefault="00153710" w:rsidP="00751267">
            <w:pPr>
              <w:spacing w:after="0" w:line="240" w:lineRule="auto"/>
              <w:rPr>
                <w:rFonts w:cstheme="minorHAnsi"/>
                <w:b/>
              </w:rPr>
            </w:pPr>
            <w:r w:rsidRPr="00A16AFD">
              <w:rPr>
                <w:rFonts w:cstheme="minorHAnsi"/>
                <w:b/>
              </w:rPr>
              <w:t>NOTE: There is a zero</w:t>
            </w:r>
            <w:r>
              <w:rPr>
                <w:rFonts w:cstheme="minorHAnsi"/>
                <w:b/>
              </w:rPr>
              <w:t>-</w:t>
            </w:r>
            <w:r w:rsidRPr="00A16AFD">
              <w:rPr>
                <w:rFonts w:cstheme="minorHAnsi"/>
                <w:b/>
              </w:rPr>
              <w:t xml:space="preserve">tolerance policy for texting or any other cell phone use in class. Cell phones may be left on vibrate for emergency notification purposes. If you expect an important phone call, please inform me before class and quietly excuse yourself when you receive it. For every instance of texting or other cell phone use that the instructor observes during lecture, 3% will be deducted from the final grade and the device will be confiscated </w:t>
            </w:r>
            <w:r w:rsidRPr="00A16AFD">
              <w:rPr>
                <w:rFonts w:cstheme="minorHAnsi"/>
                <w:b/>
              </w:rPr>
              <w:lastRenderedPageBreak/>
              <w:t>for the duration of the class</w:t>
            </w:r>
            <w:r w:rsidR="00134B86">
              <w:rPr>
                <w:rFonts w:cstheme="minorHAnsi"/>
                <w:b/>
              </w:rPr>
              <w:t xml:space="preserve"> session</w:t>
            </w:r>
            <w:r w:rsidRPr="00A16AFD">
              <w:rPr>
                <w:rFonts w:cstheme="minorHAnsi"/>
                <w:b/>
              </w:rPr>
              <w:t>.</w:t>
            </w:r>
          </w:p>
          <w:p w14:paraId="51AA9768" w14:textId="77777777" w:rsidR="00153710" w:rsidRDefault="00153710" w:rsidP="00751267">
            <w:pPr>
              <w:spacing w:after="0" w:line="240" w:lineRule="auto"/>
              <w:rPr>
                <w:rFonts w:ascii="Sylfaen" w:hAnsi="Sylfaen" w:cstheme="minorHAnsi"/>
                <w:b/>
                <w:lang w:val="ka-GE"/>
              </w:rPr>
            </w:pPr>
          </w:p>
          <w:p w14:paraId="187F4B4C" w14:textId="77777777" w:rsidR="00153710" w:rsidRDefault="00153710" w:rsidP="00751267">
            <w:pPr>
              <w:spacing w:after="0" w:line="240" w:lineRule="auto"/>
              <w:rPr>
                <w:rFonts w:ascii="Sylfaen" w:hAnsi="Sylfaen" w:cstheme="minorHAnsi"/>
                <w:b/>
                <w:lang w:val="ka-GE"/>
              </w:rPr>
            </w:pPr>
          </w:p>
          <w:p w14:paraId="66786645" w14:textId="77777777" w:rsidR="00153710" w:rsidRPr="00A265CC" w:rsidRDefault="00153710" w:rsidP="00751267">
            <w:pPr>
              <w:spacing w:after="0" w:line="240" w:lineRule="auto"/>
              <w:contextualSpacing/>
              <w:jc w:val="both"/>
              <w:rPr>
                <w:rFonts w:cstheme="minorHAnsi"/>
                <w:b/>
                <w:u w:val="single"/>
              </w:rPr>
            </w:pPr>
            <w:r w:rsidRPr="00A265CC">
              <w:rPr>
                <w:rFonts w:cstheme="minorHAnsi"/>
                <w:b/>
                <w:u w:val="single"/>
              </w:rPr>
              <w:t xml:space="preserve">Evaluation of </w:t>
            </w:r>
            <w:r>
              <w:rPr>
                <w:rFonts w:cstheme="minorHAnsi"/>
                <w:b/>
                <w:u w:val="single"/>
              </w:rPr>
              <w:t>Class Participation (25</w:t>
            </w:r>
            <w:r w:rsidRPr="00A265CC">
              <w:rPr>
                <w:rFonts w:cstheme="minorHAnsi"/>
                <w:b/>
                <w:u w:val="single"/>
              </w:rPr>
              <w:t xml:space="preserve"> points)</w:t>
            </w:r>
          </w:p>
          <w:p w14:paraId="33F83FBB" w14:textId="77777777" w:rsidR="00153710" w:rsidRPr="00A265CC" w:rsidRDefault="00153710" w:rsidP="00751267">
            <w:pPr>
              <w:spacing w:after="0" w:line="240" w:lineRule="auto"/>
              <w:ind w:left="720"/>
              <w:contextualSpacing/>
              <w:jc w:val="both"/>
              <w:rPr>
                <w:rFonts w:cstheme="minorHAnsi"/>
                <w:color w:val="000000"/>
              </w:rPr>
            </w:pPr>
          </w:p>
          <w:p w14:paraId="55B1BA88" w14:textId="77777777" w:rsidR="00153710" w:rsidRPr="00463FA8" w:rsidRDefault="00153710" w:rsidP="00751267">
            <w:pPr>
              <w:pStyle w:val="ListParagraph"/>
              <w:numPr>
                <w:ilvl w:val="0"/>
                <w:numId w:val="11"/>
              </w:numPr>
              <w:spacing w:after="0" w:line="240" w:lineRule="auto"/>
              <w:contextualSpacing/>
              <w:rPr>
                <w:rFonts w:cstheme="minorHAnsi"/>
              </w:rPr>
            </w:pPr>
            <w:r>
              <w:rPr>
                <w:rFonts w:cstheme="minorHAnsi"/>
                <w:b/>
              </w:rPr>
              <w:t>20-25</w:t>
            </w:r>
            <w:r w:rsidRPr="00A265CC">
              <w:rPr>
                <w:rFonts w:cstheme="minorHAnsi"/>
                <w:b/>
              </w:rPr>
              <w:t xml:space="preserve"> points</w:t>
            </w:r>
            <w:r>
              <w:rPr>
                <w:rFonts w:cstheme="minorHAnsi"/>
              </w:rPr>
              <w:t xml:space="preserve">  - </w:t>
            </w:r>
            <w:r w:rsidRPr="00463FA8">
              <w:rPr>
                <w:rFonts w:cstheme="minorHAnsi"/>
              </w:rPr>
              <w:t xml:space="preserve">The student is always prepared for class; the required reading assignments are always read. The student actively participates in discussions, in analyzing the arguments of other students, and deliberates his/her ideas logically; validates his/her opinions with strong arguments and behaves respectfully. </w:t>
            </w:r>
          </w:p>
          <w:p w14:paraId="1E4DC5D4" w14:textId="77777777" w:rsidR="00153710" w:rsidRPr="00A265CC" w:rsidRDefault="00153710" w:rsidP="00751267">
            <w:pPr>
              <w:pStyle w:val="ListParagraph"/>
              <w:numPr>
                <w:ilvl w:val="0"/>
                <w:numId w:val="11"/>
              </w:numPr>
              <w:spacing w:after="0" w:line="240" w:lineRule="auto"/>
              <w:contextualSpacing/>
              <w:rPr>
                <w:rFonts w:cstheme="minorHAnsi"/>
              </w:rPr>
            </w:pPr>
            <w:r>
              <w:rPr>
                <w:rFonts w:cstheme="minorHAnsi"/>
                <w:b/>
              </w:rPr>
              <w:t>15-19</w:t>
            </w:r>
            <w:r w:rsidRPr="00A265CC">
              <w:rPr>
                <w:rFonts w:cstheme="minorHAnsi"/>
                <w:b/>
              </w:rPr>
              <w:t xml:space="preserve"> points</w:t>
            </w:r>
            <w:r w:rsidRPr="00A265CC">
              <w:rPr>
                <w:rFonts w:cstheme="minorHAnsi"/>
              </w:rPr>
              <w:t xml:space="preserve"> – The student is usually prepared for class; the required reading assignments are often read. The student frequently participates in discussions, deliberates logically, validates his/her ideas with good arguments, and behaves respectfully.   </w:t>
            </w:r>
          </w:p>
          <w:p w14:paraId="28AB285D" w14:textId="77777777" w:rsidR="00153710" w:rsidRPr="006F7CEF"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10-14</w:t>
            </w:r>
            <w:r w:rsidRPr="00A265CC">
              <w:rPr>
                <w:rFonts w:cstheme="minorHAnsi"/>
                <w:b/>
                <w:lang w:val="ka-GE"/>
              </w:rPr>
              <w:t xml:space="preserve"> points</w:t>
            </w:r>
            <w:r>
              <w:rPr>
                <w:rFonts w:cstheme="minorHAnsi"/>
                <w:b/>
              </w:rPr>
              <w:t xml:space="preserve"> – </w:t>
            </w:r>
            <w:r w:rsidRPr="006F7CEF">
              <w:rPr>
                <w:rFonts w:cstheme="minorHAnsi"/>
              </w:rPr>
              <w:t xml:space="preserve">The student is sometimes prepared class. The required reading assignments are rarely read. The student reluctantly participates in discussions. The student’s deliberations are not always logical; he/she makes a minimal effort to validate his/her ideas with arguments, and behaves respectfully.   </w:t>
            </w:r>
          </w:p>
          <w:p w14:paraId="4938432A" w14:textId="77777777" w:rsidR="00153710" w:rsidRPr="006F7CEF"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5-9</w:t>
            </w:r>
            <w:r w:rsidRPr="00A265CC">
              <w:rPr>
                <w:rFonts w:cstheme="minorHAnsi"/>
                <w:b/>
                <w:lang w:val="ka-GE"/>
              </w:rPr>
              <w:t xml:space="preserve"> points</w:t>
            </w:r>
            <w:r>
              <w:rPr>
                <w:rFonts w:cstheme="minorHAnsi"/>
                <w:b/>
              </w:rPr>
              <w:t xml:space="preserve"> – </w:t>
            </w:r>
            <w:r w:rsidRPr="006F7CEF">
              <w:rPr>
                <w:rFonts w:cstheme="minorHAnsi"/>
              </w:rPr>
              <w:t xml:space="preserve">The student is seldom prepared for class. The required reading assignments are not read. The student rarely participates in discussions. His/her deliberations are rarely logical, and he/she rarely validates his/her ideas with arguments.   </w:t>
            </w:r>
          </w:p>
          <w:p w14:paraId="0E7571C3" w14:textId="77777777" w:rsidR="00153710" w:rsidRPr="007B7C87"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0-4</w:t>
            </w:r>
            <w:r w:rsidRPr="00A265CC">
              <w:rPr>
                <w:rFonts w:cstheme="minorHAnsi"/>
                <w:b/>
                <w:lang w:val="ka-GE"/>
              </w:rPr>
              <w:t xml:space="preserve"> point</w:t>
            </w:r>
            <w:r>
              <w:rPr>
                <w:rFonts w:cstheme="minorHAnsi"/>
                <w:b/>
              </w:rPr>
              <w:t xml:space="preserve">s – </w:t>
            </w:r>
            <w:r w:rsidRPr="006F7CEF">
              <w:rPr>
                <w:rFonts w:cstheme="minorHAnsi"/>
              </w:rPr>
              <w:t>The student is never prepared for class. The student is completely oblivious to the reading assignments and does not participate in the discussions.</w:t>
            </w:r>
          </w:p>
          <w:p w14:paraId="4A99EE9A" w14:textId="77777777" w:rsidR="00153710" w:rsidRPr="006F7CEF" w:rsidRDefault="00153710" w:rsidP="00751267">
            <w:pPr>
              <w:pStyle w:val="ListParagraph"/>
              <w:spacing w:after="0" w:line="240" w:lineRule="auto"/>
              <w:contextualSpacing/>
              <w:jc w:val="both"/>
              <w:rPr>
                <w:rFonts w:cstheme="minorHAnsi"/>
                <w:lang w:val="ka-GE"/>
              </w:rPr>
            </w:pPr>
          </w:p>
          <w:p w14:paraId="0E635C98" w14:textId="77777777" w:rsidR="00153710" w:rsidRPr="00A265CC" w:rsidRDefault="00153710" w:rsidP="00751267">
            <w:pPr>
              <w:spacing w:after="0" w:line="240" w:lineRule="auto"/>
              <w:contextualSpacing/>
              <w:jc w:val="both"/>
              <w:rPr>
                <w:rFonts w:cstheme="minorHAnsi"/>
                <w:b/>
                <w:u w:val="single"/>
              </w:rPr>
            </w:pPr>
            <w:r w:rsidRPr="00A265CC">
              <w:rPr>
                <w:rFonts w:cstheme="minorHAnsi"/>
                <w:b/>
                <w:u w:val="single"/>
              </w:rPr>
              <w:t xml:space="preserve">Evaluation of </w:t>
            </w:r>
            <w:r>
              <w:rPr>
                <w:rFonts w:cstheme="minorHAnsi"/>
                <w:b/>
                <w:u w:val="single"/>
              </w:rPr>
              <w:t>Analytical Exercise (25</w:t>
            </w:r>
            <w:r w:rsidRPr="00A265CC">
              <w:rPr>
                <w:rFonts w:cstheme="minorHAnsi"/>
                <w:b/>
                <w:u w:val="single"/>
              </w:rPr>
              <w:t xml:space="preserve"> points)</w:t>
            </w:r>
          </w:p>
          <w:p w14:paraId="14E3F41C" w14:textId="77777777" w:rsidR="00153710" w:rsidRDefault="00153710" w:rsidP="00751267">
            <w:pPr>
              <w:spacing w:after="0" w:line="240" w:lineRule="auto"/>
              <w:rPr>
                <w:rFonts w:ascii="Sylfaen" w:hAnsi="Sylfaen" w:cstheme="minorHAnsi"/>
                <w:b/>
              </w:rPr>
            </w:pPr>
          </w:p>
          <w:p w14:paraId="08189531" w14:textId="77777777" w:rsidR="00153710" w:rsidRPr="00E466F7" w:rsidRDefault="00153710" w:rsidP="00751267">
            <w:pPr>
              <w:pStyle w:val="ListParagraph"/>
              <w:numPr>
                <w:ilvl w:val="0"/>
                <w:numId w:val="11"/>
              </w:numPr>
              <w:spacing w:after="0" w:line="240" w:lineRule="auto"/>
              <w:contextualSpacing/>
              <w:rPr>
                <w:rFonts w:cstheme="minorHAnsi"/>
              </w:rPr>
            </w:pPr>
            <w:r>
              <w:rPr>
                <w:rFonts w:cstheme="minorHAnsi"/>
                <w:b/>
              </w:rPr>
              <w:t>20-25</w:t>
            </w:r>
            <w:r w:rsidRPr="00A265CC">
              <w:rPr>
                <w:rFonts w:cstheme="minorHAnsi"/>
                <w:b/>
              </w:rPr>
              <w:t xml:space="preserve"> points</w:t>
            </w:r>
            <w:r>
              <w:rPr>
                <w:rFonts w:cstheme="minorHAnsi"/>
              </w:rPr>
              <w:t xml:space="preserve">  - </w:t>
            </w:r>
            <w:r w:rsidRPr="00463FA8">
              <w:rPr>
                <w:rFonts w:cstheme="minorHAnsi"/>
              </w:rPr>
              <w:t xml:space="preserve">The student </w:t>
            </w:r>
            <w:r>
              <w:rPr>
                <w:rFonts w:cstheme="minorHAnsi"/>
              </w:rPr>
              <w:t>has submitted the exercise on time; obviously evaluated all the provided sources; demonstrated the clear ability to determine what information can be extrapolated from a limited data source; noted in the analysis itself good examples of what kind of information could not be obtained from this particular data source but that would be relevant to the topic; proven capable of reconstructing a credible narrative based on limited information; made minimal grammatical or style errors.</w:t>
            </w:r>
          </w:p>
          <w:p w14:paraId="32202310" w14:textId="77777777" w:rsidR="00153710" w:rsidRPr="00A265CC" w:rsidRDefault="00153710" w:rsidP="00751267">
            <w:pPr>
              <w:pStyle w:val="ListParagraph"/>
              <w:numPr>
                <w:ilvl w:val="0"/>
                <w:numId w:val="11"/>
              </w:numPr>
              <w:spacing w:after="0" w:line="240" w:lineRule="auto"/>
              <w:contextualSpacing/>
              <w:rPr>
                <w:rFonts w:cstheme="minorHAnsi"/>
              </w:rPr>
            </w:pPr>
            <w:r>
              <w:rPr>
                <w:rFonts w:cstheme="minorHAnsi"/>
                <w:b/>
              </w:rPr>
              <w:t>15-19</w:t>
            </w:r>
            <w:r w:rsidRPr="00A265CC">
              <w:rPr>
                <w:rFonts w:cstheme="minorHAnsi"/>
                <w:b/>
              </w:rPr>
              <w:t xml:space="preserve"> points</w:t>
            </w:r>
            <w:r w:rsidRPr="00A265CC">
              <w:rPr>
                <w:rFonts w:cstheme="minorHAnsi"/>
              </w:rPr>
              <w:t xml:space="preserve"> – The student </w:t>
            </w:r>
            <w:r>
              <w:rPr>
                <w:rFonts w:cstheme="minorHAnsi"/>
              </w:rPr>
              <w:t>has not submitted the exercise on time but has either done the above (=29 points) or has obviously evaluated all the provided sources; demonstrated some ability to determine what information can be extrapolated from a limited data source but missed certain aspects in the analysis; noted in the analysis decent examples of what kind information could not be obtained from this particular data source but that would be relevant to the topic; proven capable of reconstructing a partly credible narrative based on limited information; made noticeble and distracting grammatical or style errors (20-28 points).</w:t>
            </w:r>
          </w:p>
          <w:p w14:paraId="15EDE160" w14:textId="77777777" w:rsidR="00153710" w:rsidRPr="006F7CEF"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10-14</w:t>
            </w:r>
            <w:r w:rsidRPr="00A265CC">
              <w:rPr>
                <w:rFonts w:cstheme="minorHAnsi"/>
                <w:b/>
                <w:lang w:val="ka-GE"/>
              </w:rPr>
              <w:t xml:space="preserve"> points</w:t>
            </w:r>
            <w:r>
              <w:rPr>
                <w:rFonts w:cstheme="minorHAnsi"/>
                <w:b/>
              </w:rPr>
              <w:t xml:space="preserve"> – </w:t>
            </w:r>
            <w:r>
              <w:rPr>
                <w:rFonts w:cstheme="minorHAnsi"/>
              </w:rPr>
              <w:t xml:space="preserve">The student has not submitted the exercise on time; does not appear to have carefully evaluated all the provided sources; demonstrated limited ability or interest in determining what information can be extrapolated from a limited data source; failed to </w:t>
            </w:r>
            <w:r>
              <w:rPr>
                <w:rFonts w:cstheme="minorHAnsi"/>
              </w:rPr>
              <w:lastRenderedPageBreak/>
              <w:t>note in the analysis decent or good examples of what kind of information could not be obtained from this particular data source but that would be relevant to the topic; proven capable of reconstructing a semblance of a narrative based on limited information; made many grammatical or style errors.</w:t>
            </w:r>
          </w:p>
          <w:p w14:paraId="61EBDB11" w14:textId="77777777" w:rsidR="00153710" w:rsidRPr="006F7CEF"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1-9</w:t>
            </w:r>
            <w:r w:rsidRPr="00A265CC">
              <w:rPr>
                <w:rFonts w:cstheme="minorHAnsi"/>
                <w:b/>
                <w:lang w:val="ka-GE"/>
              </w:rPr>
              <w:t xml:space="preserve"> points</w:t>
            </w:r>
            <w:r>
              <w:rPr>
                <w:rFonts w:cstheme="minorHAnsi"/>
                <w:b/>
              </w:rPr>
              <w:t xml:space="preserve"> – </w:t>
            </w:r>
            <w:r w:rsidRPr="006F7CEF">
              <w:rPr>
                <w:rFonts w:cstheme="minorHAnsi"/>
              </w:rPr>
              <w:t xml:space="preserve">The student </w:t>
            </w:r>
            <w:r>
              <w:rPr>
                <w:rFonts w:cstheme="minorHAnsi"/>
              </w:rPr>
              <w:t>has not submitted the exercise on time; does not appear to have carefully evaluated all the provided sources; demonstrated a lack of ability or interest in determining what information can be extrapolated from a limited data source; failed to note in the analysis any examples whatsoever of what kind of information could not be obtained from this particular data source but that would be relevant to the topic; proven incapable of reconstructing a creative, original or even somewhat coherent narrative based on limited information; turned in an exercise full of grammatical or style errors that is entirely frustrating to read.</w:t>
            </w:r>
          </w:p>
          <w:p w14:paraId="3040080C" w14:textId="77777777" w:rsidR="00153710" w:rsidRPr="007B7C87" w:rsidRDefault="00153710" w:rsidP="00751267">
            <w:pPr>
              <w:pStyle w:val="ListParagraph"/>
              <w:numPr>
                <w:ilvl w:val="0"/>
                <w:numId w:val="11"/>
              </w:numPr>
              <w:spacing w:after="0" w:line="240" w:lineRule="auto"/>
              <w:contextualSpacing/>
              <w:jc w:val="both"/>
              <w:rPr>
                <w:rFonts w:cstheme="minorHAnsi"/>
                <w:lang w:val="ka-GE"/>
              </w:rPr>
            </w:pPr>
            <w:r>
              <w:rPr>
                <w:rFonts w:cstheme="minorHAnsi"/>
                <w:b/>
              </w:rPr>
              <w:t>0</w:t>
            </w:r>
            <w:r w:rsidRPr="00A265CC">
              <w:rPr>
                <w:rFonts w:cstheme="minorHAnsi"/>
                <w:b/>
                <w:lang w:val="ka-GE"/>
              </w:rPr>
              <w:t xml:space="preserve"> point</w:t>
            </w:r>
            <w:r>
              <w:rPr>
                <w:rFonts w:cstheme="minorHAnsi"/>
                <w:b/>
              </w:rPr>
              <w:t xml:space="preserve">s – </w:t>
            </w:r>
            <w:r w:rsidRPr="006F7CEF">
              <w:rPr>
                <w:rFonts w:cstheme="minorHAnsi"/>
              </w:rPr>
              <w:t xml:space="preserve">The </w:t>
            </w:r>
            <w:r>
              <w:rPr>
                <w:rFonts w:cstheme="minorHAnsi"/>
              </w:rPr>
              <w:t>student has not turned in any analytical exercise</w:t>
            </w:r>
            <w:r w:rsidRPr="006F7CEF">
              <w:rPr>
                <w:rFonts w:cstheme="minorHAnsi"/>
              </w:rPr>
              <w:t>.</w:t>
            </w:r>
          </w:p>
          <w:p w14:paraId="23818B47" w14:textId="77777777" w:rsidR="00153710" w:rsidRPr="007B7C87" w:rsidRDefault="00153710" w:rsidP="00751267">
            <w:pPr>
              <w:spacing w:after="0" w:line="240" w:lineRule="auto"/>
              <w:rPr>
                <w:rFonts w:ascii="Sylfaen" w:hAnsi="Sylfaen" w:cstheme="minorHAnsi"/>
                <w:b/>
              </w:rPr>
            </w:pPr>
          </w:p>
          <w:p w14:paraId="3BC8F13E" w14:textId="77777777" w:rsidR="00153710" w:rsidRPr="007B7C87" w:rsidRDefault="00153710" w:rsidP="00751267">
            <w:pPr>
              <w:spacing w:after="0" w:line="240" w:lineRule="auto"/>
              <w:contextualSpacing/>
              <w:jc w:val="both"/>
              <w:rPr>
                <w:rFonts w:cstheme="minorHAnsi"/>
                <w:b/>
                <w:u w:val="single"/>
              </w:rPr>
            </w:pPr>
            <w:r w:rsidRPr="00A265CC">
              <w:rPr>
                <w:rFonts w:cstheme="minorHAnsi"/>
                <w:b/>
                <w:u w:val="single"/>
              </w:rPr>
              <w:t xml:space="preserve">Evaluation of </w:t>
            </w:r>
            <w:r>
              <w:rPr>
                <w:rFonts w:cstheme="minorHAnsi"/>
                <w:b/>
                <w:u w:val="single"/>
              </w:rPr>
              <w:t>Research Paper (25</w:t>
            </w:r>
            <w:r w:rsidRPr="00A265CC">
              <w:rPr>
                <w:rFonts w:cstheme="minorHAnsi"/>
                <w:b/>
                <w:u w:val="single"/>
              </w:rPr>
              <w:t xml:space="preserve"> points)</w:t>
            </w:r>
          </w:p>
          <w:p w14:paraId="26DBB82F" w14:textId="77777777" w:rsidR="00153710" w:rsidRDefault="00153710" w:rsidP="00751267">
            <w:pPr>
              <w:spacing w:after="0" w:line="240" w:lineRule="auto"/>
              <w:rPr>
                <w:rFonts w:ascii="Sylfaen" w:hAnsi="Sylfaen" w:cstheme="minorHAnsi"/>
              </w:rPr>
            </w:pPr>
            <w:r>
              <w:rPr>
                <w:rFonts w:ascii="Sylfaen" w:hAnsi="Sylfaen" w:cstheme="minorHAnsi"/>
              </w:rPr>
              <w:sym w:font="Wingdings" w:char="F077"/>
            </w:r>
            <w:r>
              <w:rPr>
                <w:rFonts w:ascii="Sylfaen" w:hAnsi="Sylfaen" w:cstheme="minorHAnsi"/>
              </w:rPr>
              <w:t xml:space="preserve"> Submitting research topic proposal in on time – </w:t>
            </w:r>
            <w:r w:rsidRPr="003B62B3">
              <w:rPr>
                <w:rFonts w:ascii="Sylfaen" w:hAnsi="Sylfaen" w:cstheme="minorHAnsi"/>
                <w:b/>
                <w:bCs/>
              </w:rPr>
              <w:t>1 point</w:t>
            </w:r>
          </w:p>
          <w:p w14:paraId="5635A2B0" w14:textId="77777777" w:rsidR="00153710" w:rsidRDefault="00153710" w:rsidP="00751267">
            <w:pPr>
              <w:spacing w:after="0" w:line="240" w:lineRule="auto"/>
              <w:rPr>
                <w:rFonts w:ascii="Sylfaen" w:hAnsi="Sylfaen" w:cstheme="minorHAnsi"/>
              </w:rPr>
            </w:pPr>
            <w:r>
              <w:rPr>
                <w:rFonts w:ascii="Sylfaen" w:hAnsi="Sylfaen" w:cstheme="minorHAnsi"/>
              </w:rPr>
              <w:sym w:font="Wingdings" w:char="F077"/>
            </w:r>
            <w:r>
              <w:rPr>
                <w:rFonts w:ascii="Sylfaen" w:hAnsi="Sylfaen" w:cstheme="minorHAnsi"/>
              </w:rPr>
              <w:t xml:space="preserve"> Submitting each work-in-progress update on time – 2 points each      </w:t>
            </w:r>
          </w:p>
          <w:p w14:paraId="62AF1BF1" w14:textId="77777777" w:rsidR="00153710" w:rsidRDefault="00153710" w:rsidP="00751267">
            <w:pPr>
              <w:spacing w:after="0" w:line="240" w:lineRule="auto"/>
              <w:rPr>
                <w:rFonts w:ascii="Sylfaen" w:hAnsi="Sylfaen" w:cstheme="minorHAnsi"/>
              </w:rPr>
            </w:pPr>
            <w:r>
              <w:rPr>
                <w:rFonts w:ascii="Sylfaen" w:hAnsi="Sylfaen" w:cstheme="minorHAnsi"/>
              </w:rPr>
              <w:t xml:space="preserve">   (for </w:t>
            </w:r>
            <w:r w:rsidRPr="003B62B3">
              <w:rPr>
                <w:rFonts w:ascii="Sylfaen" w:hAnsi="Sylfaen" w:cstheme="minorHAnsi"/>
                <w:b/>
                <w:bCs/>
              </w:rPr>
              <w:t>6 points</w:t>
            </w:r>
            <w:r>
              <w:rPr>
                <w:rFonts w:ascii="Sylfaen" w:hAnsi="Sylfaen" w:cstheme="minorHAnsi"/>
              </w:rPr>
              <w:t xml:space="preserve"> total)</w:t>
            </w:r>
          </w:p>
          <w:p w14:paraId="72CFDCDE" w14:textId="77777777" w:rsidR="00153710" w:rsidRDefault="00153710" w:rsidP="00751267">
            <w:pPr>
              <w:spacing w:after="0" w:line="240" w:lineRule="auto"/>
              <w:rPr>
                <w:rFonts w:ascii="Sylfaen" w:hAnsi="Sylfaen" w:cstheme="minorHAnsi"/>
              </w:rPr>
            </w:pPr>
            <w:r>
              <w:rPr>
                <w:rFonts w:ascii="Sylfaen" w:hAnsi="Sylfaen" w:cstheme="minorHAnsi"/>
              </w:rPr>
              <w:sym w:font="Wingdings" w:char="F077"/>
            </w:r>
            <w:r>
              <w:rPr>
                <w:rFonts w:ascii="Sylfaen" w:hAnsi="Sylfaen" w:cstheme="minorHAnsi"/>
              </w:rPr>
              <w:t xml:space="preserve"> Showing advancement based on application of feedback – </w:t>
            </w:r>
            <w:r w:rsidRPr="003B62B3">
              <w:rPr>
                <w:rFonts w:ascii="Sylfaen" w:hAnsi="Sylfaen" w:cstheme="minorHAnsi"/>
                <w:b/>
                <w:bCs/>
              </w:rPr>
              <w:t>6 points</w:t>
            </w:r>
          </w:p>
          <w:p w14:paraId="2B591534" w14:textId="77777777" w:rsidR="00153710" w:rsidRPr="003B62B3" w:rsidRDefault="00153710" w:rsidP="00751267">
            <w:pPr>
              <w:spacing w:after="0" w:line="240" w:lineRule="auto"/>
              <w:rPr>
                <w:rFonts w:ascii="Sylfaen" w:hAnsi="Sylfaen" w:cstheme="minorHAnsi"/>
                <w:b/>
                <w:bCs/>
              </w:rPr>
            </w:pPr>
            <w:r>
              <w:rPr>
                <w:rFonts w:ascii="Sylfaen" w:hAnsi="Sylfaen" w:cstheme="minorHAnsi"/>
              </w:rPr>
              <w:sym w:font="Wingdings" w:char="F077"/>
            </w:r>
            <w:r>
              <w:rPr>
                <w:rFonts w:ascii="Sylfaen" w:hAnsi="Sylfaen" w:cstheme="minorHAnsi"/>
              </w:rPr>
              <w:t xml:space="preserve"> Final product of research paper itself – </w:t>
            </w:r>
            <w:r w:rsidRPr="00E34F2C">
              <w:rPr>
                <w:rFonts w:ascii="Sylfaen" w:hAnsi="Sylfaen" w:cstheme="minorHAnsi"/>
                <w:b/>
                <w:bCs/>
              </w:rPr>
              <w:t xml:space="preserve">12 </w:t>
            </w:r>
            <w:r w:rsidRPr="003B62B3">
              <w:rPr>
                <w:rFonts w:ascii="Sylfaen" w:hAnsi="Sylfaen" w:cstheme="minorHAnsi"/>
                <w:b/>
                <w:bCs/>
              </w:rPr>
              <w:t xml:space="preserve">points </w:t>
            </w:r>
          </w:p>
          <w:p w14:paraId="138F3CBE" w14:textId="77777777" w:rsidR="00153710" w:rsidRPr="00A265CC" w:rsidRDefault="00153710" w:rsidP="00751267">
            <w:pPr>
              <w:numPr>
                <w:ilvl w:val="0"/>
                <w:numId w:val="10"/>
              </w:numPr>
              <w:spacing w:after="0" w:line="240" w:lineRule="auto"/>
              <w:jc w:val="both"/>
              <w:rPr>
                <w:rFonts w:cstheme="minorHAnsi"/>
                <w:color w:val="000000"/>
              </w:rPr>
            </w:pPr>
            <w:r>
              <w:rPr>
                <w:rFonts w:cstheme="minorHAnsi"/>
                <w:b/>
                <w:color w:val="000000"/>
              </w:rPr>
              <w:t>10-12</w:t>
            </w:r>
            <w:r w:rsidRPr="00A265CC">
              <w:rPr>
                <w:rFonts w:cstheme="minorHAnsi"/>
                <w:b/>
                <w:color w:val="000000"/>
              </w:rPr>
              <w:t xml:space="preserve"> points – </w:t>
            </w:r>
            <w:r w:rsidRPr="00A265CC">
              <w:rPr>
                <w:rFonts w:cstheme="minorHAnsi"/>
              </w:rPr>
              <w:t xml:space="preserve">The </w:t>
            </w:r>
            <w:r>
              <w:rPr>
                <w:rFonts w:cstheme="minorHAnsi"/>
              </w:rPr>
              <w:t>paper</w:t>
            </w:r>
            <w:r w:rsidRPr="00A265CC">
              <w:rPr>
                <w:rFonts w:cstheme="minorHAnsi"/>
              </w:rPr>
              <w:t xml:space="preserve"> is </w:t>
            </w:r>
            <w:r>
              <w:rPr>
                <w:rFonts w:cstheme="minorHAnsi"/>
              </w:rPr>
              <w:t xml:space="preserve">well-organized and interesting; the argument is clear and valid; </w:t>
            </w:r>
            <w:r w:rsidRPr="00A265CC">
              <w:rPr>
                <w:rFonts w:cstheme="minorHAnsi"/>
              </w:rPr>
              <w:t xml:space="preserve"> </w:t>
            </w:r>
            <w:r>
              <w:rPr>
                <w:rFonts w:cstheme="minorHAnsi"/>
              </w:rPr>
              <w:t>there are zero or few grammatical and style errors; the student demonstrates mastery of the general context of the chosen topic as well as a clear picture of the existing literature and available primary sources.</w:t>
            </w:r>
          </w:p>
          <w:p w14:paraId="7919F81F" w14:textId="77777777" w:rsidR="00153710" w:rsidRPr="002F6F35" w:rsidRDefault="00153710" w:rsidP="00751267">
            <w:pPr>
              <w:numPr>
                <w:ilvl w:val="0"/>
                <w:numId w:val="10"/>
              </w:numPr>
              <w:spacing w:after="0" w:line="240" w:lineRule="auto"/>
              <w:jc w:val="both"/>
              <w:rPr>
                <w:rFonts w:cstheme="minorHAnsi"/>
                <w:color w:val="000000"/>
              </w:rPr>
            </w:pPr>
            <w:r>
              <w:rPr>
                <w:rFonts w:cstheme="minorHAnsi"/>
                <w:b/>
                <w:color w:val="000000"/>
              </w:rPr>
              <w:t>7-9</w:t>
            </w:r>
            <w:r w:rsidRPr="00A265CC">
              <w:rPr>
                <w:rFonts w:cstheme="minorHAnsi"/>
                <w:b/>
                <w:color w:val="000000"/>
              </w:rPr>
              <w:t xml:space="preserve"> points – </w:t>
            </w:r>
            <w:r>
              <w:rPr>
                <w:rFonts w:cstheme="minorHAnsi"/>
              </w:rPr>
              <w:t>The paper is organized well enough that it is possible for the instructor to read it without frustration; the argument requires some development, clarification and revision; there are minor grammatical and style errors; the student demonstrates solid understanding of the chosen topic as well as a decent grasp of the eing literature and available primary sources.</w:t>
            </w:r>
          </w:p>
          <w:p w14:paraId="7450B8D1" w14:textId="77777777" w:rsidR="00153710" w:rsidRPr="007B7C87" w:rsidRDefault="00153710" w:rsidP="00751267">
            <w:pPr>
              <w:numPr>
                <w:ilvl w:val="0"/>
                <w:numId w:val="10"/>
              </w:numPr>
              <w:spacing w:after="0" w:line="240" w:lineRule="auto"/>
              <w:jc w:val="both"/>
              <w:rPr>
                <w:rFonts w:cstheme="minorHAnsi"/>
                <w:color w:val="000000"/>
              </w:rPr>
            </w:pPr>
            <w:r>
              <w:rPr>
                <w:rFonts w:cstheme="minorHAnsi"/>
                <w:b/>
                <w:color w:val="000000"/>
              </w:rPr>
              <w:t>4-6</w:t>
            </w:r>
            <w:r w:rsidRPr="00A265CC">
              <w:rPr>
                <w:rFonts w:cstheme="minorHAnsi"/>
                <w:b/>
                <w:color w:val="000000"/>
              </w:rPr>
              <w:t xml:space="preserve"> points – </w:t>
            </w:r>
            <w:r w:rsidRPr="00A265CC">
              <w:rPr>
                <w:rFonts w:cstheme="minorHAnsi"/>
              </w:rPr>
              <w:t xml:space="preserve">The </w:t>
            </w:r>
            <w:r>
              <w:rPr>
                <w:rFonts w:cstheme="minorHAnsi"/>
              </w:rPr>
              <w:t>paper has a semblance of organization but the instructor must work to understand what is being said; the argument is plausible but not convincing; there are major and/or frequent grammatical and style errors; the student demonsrates a basic understanding of the chosen topic as well as a shaky awareness of the existing literature and available primary sources.</w:t>
            </w:r>
          </w:p>
          <w:p w14:paraId="57CF17FF" w14:textId="77777777" w:rsidR="00153710" w:rsidRPr="00A265CC" w:rsidRDefault="00153710" w:rsidP="00751267">
            <w:pPr>
              <w:numPr>
                <w:ilvl w:val="0"/>
                <w:numId w:val="10"/>
              </w:numPr>
              <w:spacing w:after="0" w:line="240" w:lineRule="auto"/>
              <w:jc w:val="both"/>
              <w:rPr>
                <w:rFonts w:cstheme="minorHAnsi"/>
                <w:color w:val="000000"/>
              </w:rPr>
            </w:pPr>
            <w:r>
              <w:rPr>
                <w:rFonts w:cstheme="minorHAnsi"/>
                <w:b/>
                <w:color w:val="000000"/>
              </w:rPr>
              <w:t>1-3</w:t>
            </w:r>
            <w:r w:rsidRPr="00A265CC">
              <w:rPr>
                <w:rFonts w:cstheme="minorHAnsi"/>
                <w:b/>
                <w:color w:val="000000"/>
              </w:rPr>
              <w:t xml:space="preserve"> points – </w:t>
            </w:r>
            <w:r w:rsidRPr="00A265CC">
              <w:rPr>
                <w:rFonts w:cstheme="minorHAnsi"/>
              </w:rPr>
              <w:t xml:space="preserve">The </w:t>
            </w:r>
            <w:r>
              <w:rPr>
                <w:rFonts w:cstheme="minorHAnsi"/>
              </w:rPr>
              <w:t>paper is poorly organized and the instructor cannot read it without wanting to pull her hair out; the argument is poorly constructed, invalid or based on inaccurate claims; the paper is full of grammatical and style errors; the students demonstrates a weak understanding of the chosen topic and scant knowledge of the existing literature and available primary sources.</w:t>
            </w:r>
          </w:p>
          <w:p w14:paraId="3ED86508" w14:textId="77777777" w:rsidR="00153710" w:rsidRPr="00A265CC" w:rsidRDefault="00153710" w:rsidP="00751267">
            <w:pPr>
              <w:numPr>
                <w:ilvl w:val="0"/>
                <w:numId w:val="10"/>
              </w:numPr>
              <w:spacing w:after="0" w:line="240" w:lineRule="auto"/>
              <w:contextualSpacing/>
              <w:jc w:val="both"/>
              <w:rPr>
                <w:rFonts w:cstheme="minorHAnsi"/>
                <w:color w:val="000000"/>
              </w:rPr>
            </w:pPr>
            <w:r w:rsidRPr="00A265CC">
              <w:rPr>
                <w:rFonts w:cstheme="minorHAnsi"/>
                <w:b/>
                <w:color w:val="000000"/>
                <w:lang w:val="ka-GE"/>
              </w:rPr>
              <w:t>0</w:t>
            </w:r>
            <w:r w:rsidRPr="00A265CC">
              <w:rPr>
                <w:rFonts w:cstheme="minorHAnsi"/>
                <w:b/>
                <w:color w:val="000000"/>
              </w:rPr>
              <w:t xml:space="preserve"> </w:t>
            </w:r>
            <w:r w:rsidRPr="00A265CC">
              <w:rPr>
                <w:rFonts w:cstheme="minorHAnsi"/>
                <w:b/>
                <w:color w:val="000000"/>
                <w:lang w:val="ka-GE"/>
              </w:rPr>
              <w:t>point</w:t>
            </w:r>
            <w:r w:rsidRPr="00A265CC">
              <w:rPr>
                <w:rFonts w:cstheme="minorHAnsi"/>
                <w:b/>
                <w:color w:val="000000"/>
              </w:rPr>
              <w:t>s</w:t>
            </w:r>
            <w:r w:rsidRPr="00A265CC">
              <w:rPr>
                <w:rFonts w:cstheme="minorHAnsi"/>
                <w:b/>
                <w:color w:val="000000"/>
                <w:lang w:val="ka-GE"/>
              </w:rPr>
              <w:t xml:space="preserve"> –</w:t>
            </w:r>
            <w:r w:rsidRPr="00A265CC">
              <w:rPr>
                <w:rFonts w:cstheme="minorHAnsi"/>
                <w:color w:val="000000"/>
                <w:lang w:val="ka-GE"/>
              </w:rPr>
              <w:t xml:space="preserve"> </w:t>
            </w:r>
            <w:r w:rsidRPr="00A265CC">
              <w:rPr>
                <w:rFonts w:cstheme="minorHAnsi"/>
                <w:color w:val="000000"/>
              </w:rPr>
              <w:t xml:space="preserve">The student has </w:t>
            </w:r>
            <w:r>
              <w:rPr>
                <w:rFonts w:cstheme="minorHAnsi"/>
                <w:color w:val="000000"/>
              </w:rPr>
              <w:t>not submitted a paper.</w:t>
            </w:r>
          </w:p>
          <w:p w14:paraId="0EA8C41E" w14:textId="77777777" w:rsidR="00153710" w:rsidRDefault="00153710" w:rsidP="00751267">
            <w:pPr>
              <w:spacing w:after="0" w:line="240" w:lineRule="auto"/>
              <w:contextualSpacing/>
              <w:jc w:val="both"/>
              <w:rPr>
                <w:rFonts w:cstheme="minorHAnsi"/>
                <w:b/>
                <w:u w:val="single"/>
              </w:rPr>
            </w:pPr>
          </w:p>
          <w:p w14:paraId="7B786F10" w14:textId="5E9A23ED" w:rsidR="00153710" w:rsidRPr="007B7C87" w:rsidRDefault="00153710" w:rsidP="00751267">
            <w:pPr>
              <w:spacing w:after="0" w:line="240" w:lineRule="auto"/>
              <w:contextualSpacing/>
              <w:jc w:val="both"/>
              <w:rPr>
                <w:rFonts w:cstheme="minorHAnsi"/>
                <w:b/>
                <w:u w:val="single"/>
              </w:rPr>
            </w:pPr>
            <w:r w:rsidRPr="00A265CC">
              <w:rPr>
                <w:rFonts w:cstheme="minorHAnsi"/>
                <w:b/>
                <w:u w:val="single"/>
              </w:rPr>
              <w:t xml:space="preserve">Evaluation </w:t>
            </w:r>
            <w:r>
              <w:rPr>
                <w:rFonts w:cstheme="minorHAnsi"/>
                <w:b/>
                <w:u w:val="single"/>
              </w:rPr>
              <w:t xml:space="preserve">of </w:t>
            </w:r>
            <w:r w:rsidR="00B10FFC">
              <w:rPr>
                <w:rFonts w:cstheme="minorHAnsi"/>
                <w:b/>
                <w:u w:val="single"/>
              </w:rPr>
              <w:t xml:space="preserve">5-10 Minute </w:t>
            </w:r>
            <w:r>
              <w:rPr>
                <w:rFonts w:cstheme="minorHAnsi"/>
                <w:b/>
                <w:u w:val="single"/>
              </w:rPr>
              <w:t>Recorded Presentation (25</w:t>
            </w:r>
            <w:r w:rsidRPr="00A265CC">
              <w:rPr>
                <w:rFonts w:cstheme="minorHAnsi"/>
                <w:b/>
                <w:u w:val="single"/>
              </w:rPr>
              <w:t xml:space="preserve"> points)</w:t>
            </w:r>
          </w:p>
          <w:p w14:paraId="5649B38B" w14:textId="77777777" w:rsidR="00153710" w:rsidRDefault="00153710" w:rsidP="00751267">
            <w:pPr>
              <w:spacing w:after="0" w:line="240" w:lineRule="auto"/>
              <w:rPr>
                <w:rFonts w:ascii="Sylfaen" w:hAnsi="Sylfaen" w:cstheme="minorHAnsi"/>
              </w:rPr>
            </w:pPr>
            <w:r>
              <w:rPr>
                <w:rFonts w:ascii="Sylfaen" w:hAnsi="Sylfaen" w:cstheme="minorHAnsi"/>
              </w:rPr>
              <w:sym w:font="Wingdings" w:char="F077"/>
            </w:r>
            <w:r>
              <w:rPr>
                <w:rFonts w:ascii="Sylfaen" w:hAnsi="Sylfaen" w:cstheme="minorHAnsi"/>
              </w:rPr>
              <w:t xml:space="preserve"> Final product – 25 points</w:t>
            </w:r>
          </w:p>
          <w:p w14:paraId="6479C9B7" w14:textId="77777777" w:rsidR="00153710" w:rsidRPr="00383F93" w:rsidRDefault="00153710" w:rsidP="00751267">
            <w:pPr>
              <w:numPr>
                <w:ilvl w:val="0"/>
                <w:numId w:val="10"/>
              </w:numPr>
              <w:spacing w:after="0" w:line="240" w:lineRule="auto"/>
              <w:jc w:val="both"/>
              <w:rPr>
                <w:rFonts w:cstheme="minorHAnsi"/>
                <w:color w:val="000000"/>
              </w:rPr>
            </w:pPr>
            <w:r>
              <w:rPr>
                <w:rFonts w:cstheme="minorHAnsi"/>
                <w:b/>
                <w:color w:val="000000"/>
              </w:rPr>
              <w:lastRenderedPageBreak/>
              <w:t>20-25</w:t>
            </w:r>
            <w:r w:rsidRPr="00A265CC">
              <w:rPr>
                <w:rFonts w:cstheme="minorHAnsi"/>
                <w:b/>
                <w:color w:val="000000"/>
              </w:rPr>
              <w:t xml:space="preserve"> points – </w:t>
            </w:r>
            <w:r>
              <w:rPr>
                <w:rFonts w:cstheme="minorHAnsi"/>
              </w:rPr>
              <w:t>The presentation is well executed and it is clear that the student has absorbed the material of the course and mastered it, developing his or her own views based on analysis and appreciation of the material covered.</w:t>
            </w:r>
          </w:p>
          <w:p w14:paraId="2F3C52BD" w14:textId="294D73EF" w:rsidR="00153710" w:rsidRDefault="00153710" w:rsidP="00751267">
            <w:pPr>
              <w:numPr>
                <w:ilvl w:val="0"/>
                <w:numId w:val="10"/>
              </w:numPr>
              <w:spacing w:after="0" w:line="240" w:lineRule="auto"/>
              <w:jc w:val="both"/>
              <w:rPr>
                <w:rFonts w:cstheme="minorHAnsi"/>
                <w:color w:val="000000"/>
              </w:rPr>
            </w:pPr>
            <w:r>
              <w:rPr>
                <w:rFonts w:cstheme="minorHAnsi"/>
                <w:b/>
                <w:color w:val="000000"/>
              </w:rPr>
              <w:t>15-</w:t>
            </w:r>
            <w:r w:rsidRPr="00153710">
              <w:rPr>
                <w:rFonts w:cstheme="minorHAnsi"/>
                <w:b/>
                <w:bCs/>
                <w:color w:val="000000"/>
              </w:rPr>
              <w:t>19 points</w:t>
            </w:r>
            <w:r>
              <w:rPr>
                <w:rFonts w:cstheme="minorHAnsi"/>
                <w:color w:val="000000"/>
              </w:rPr>
              <w:t xml:space="preserve"> – The presentation is well executed and the student shows a good grasp of the materials covered and has attempted with moderate success to analyze the information and give it his or her own angle.</w:t>
            </w:r>
          </w:p>
          <w:p w14:paraId="383EEDA9" w14:textId="4BE96656" w:rsidR="00153710" w:rsidRPr="00383F93" w:rsidRDefault="00153710" w:rsidP="00751267">
            <w:pPr>
              <w:numPr>
                <w:ilvl w:val="0"/>
                <w:numId w:val="10"/>
              </w:numPr>
              <w:spacing w:after="0" w:line="240" w:lineRule="auto"/>
              <w:jc w:val="both"/>
              <w:rPr>
                <w:rFonts w:cstheme="minorHAnsi"/>
                <w:color w:val="000000"/>
              </w:rPr>
            </w:pPr>
            <w:r>
              <w:rPr>
                <w:rFonts w:cstheme="minorHAnsi"/>
                <w:b/>
                <w:color w:val="000000"/>
              </w:rPr>
              <w:t xml:space="preserve">10-14 points </w:t>
            </w:r>
            <w:r w:rsidRPr="00153710">
              <w:rPr>
                <w:rFonts w:cstheme="minorHAnsi"/>
                <w:bCs/>
                <w:color w:val="000000"/>
              </w:rPr>
              <w:t xml:space="preserve">– The presentation is well executed but the student does not </w:t>
            </w:r>
            <w:r>
              <w:rPr>
                <w:rFonts w:cstheme="minorHAnsi"/>
                <w:bCs/>
                <w:color w:val="000000"/>
              </w:rPr>
              <w:t>demonstrate</w:t>
            </w:r>
            <w:r w:rsidRPr="00153710">
              <w:rPr>
                <w:rFonts w:cstheme="minorHAnsi"/>
                <w:bCs/>
                <w:color w:val="000000"/>
              </w:rPr>
              <w:t xml:space="preserve"> mastery of the material</w:t>
            </w:r>
            <w:r>
              <w:rPr>
                <w:rFonts w:cstheme="minorHAnsi"/>
                <w:bCs/>
                <w:color w:val="000000"/>
              </w:rPr>
              <w:t xml:space="preserve"> or original thought.</w:t>
            </w:r>
          </w:p>
          <w:p w14:paraId="61302D6E" w14:textId="7AE3DBCC" w:rsidR="00153710" w:rsidRDefault="00153710" w:rsidP="00751267">
            <w:pPr>
              <w:numPr>
                <w:ilvl w:val="0"/>
                <w:numId w:val="10"/>
              </w:numPr>
              <w:spacing w:after="0" w:line="240" w:lineRule="auto"/>
              <w:jc w:val="both"/>
              <w:rPr>
                <w:rFonts w:cstheme="minorHAnsi"/>
                <w:color w:val="000000"/>
              </w:rPr>
            </w:pPr>
            <w:r w:rsidRPr="00153710">
              <w:rPr>
                <w:rFonts w:cstheme="minorHAnsi"/>
                <w:b/>
                <w:bCs/>
                <w:color w:val="000000"/>
              </w:rPr>
              <w:t>5-9 points</w:t>
            </w:r>
            <w:r>
              <w:rPr>
                <w:rFonts w:cstheme="minorHAnsi"/>
                <w:color w:val="000000"/>
              </w:rPr>
              <w:t xml:space="preserve"> – The presentation is decently exectued and the student shows only superficial familiarity with the covered material.</w:t>
            </w:r>
          </w:p>
          <w:p w14:paraId="104BC847" w14:textId="5ED63FC9" w:rsidR="00153710" w:rsidRDefault="00153710" w:rsidP="00751267">
            <w:pPr>
              <w:numPr>
                <w:ilvl w:val="0"/>
                <w:numId w:val="10"/>
              </w:numPr>
              <w:spacing w:after="0" w:line="240" w:lineRule="auto"/>
              <w:jc w:val="both"/>
              <w:rPr>
                <w:rFonts w:cstheme="minorHAnsi"/>
                <w:color w:val="000000"/>
              </w:rPr>
            </w:pPr>
            <w:r>
              <w:rPr>
                <w:rFonts w:cstheme="minorHAnsi"/>
                <w:b/>
                <w:bCs/>
                <w:color w:val="000000"/>
              </w:rPr>
              <w:t>1</w:t>
            </w:r>
            <w:r w:rsidRPr="00153710">
              <w:rPr>
                <w:rFonts w:cstheme="minorHAnsi"/>
                <w:b/>
                <w:bCs/>
                <w:color w:val="000000"/>
              </w:rPr>
              <w:t>-4 points</w:t>
            </w:r>
            <w:r>
              <w:rPr>
                <w:rFonts w:cstheme="minorHAnsi"/>
                <w:color w:val="000000"/>
              </w:rPr>
              <w:t xml:space="preserve"> – The presentation is poorly executed and the student does not demonstrate clear familiarity with the material covered.</w:t>
            </w:r>
          </w:p>
          <w:p w14:paraId="270B0D33" w14:textId="52533E37" w:rsidR="00153710" w:rsidRDefault="00153710" w:rsidP="00751267">
            <w:pPr>
              <w:numPr>
                <w:ilvl w:val="0"/>
                <w:numId w:val="10"/>
              </w:numPr>
              <w:spacing w:after="0" w:line="240" w:lineRule="auto"/>
              <w:jc w:val="both"/>
              <w:rPr>
                <w:rFonts w:cstheme="minorHAnsi"/>
                <w:color w:val="000000"/>
              </w:rPr>
            </w:pPr>
            <w:r>
              <w:rPr>
                <w:rFonts w:cstheme="minorHAnsi"/>
                <w:b/>
                <w:bCs/>
                <w:color w:val="000000"/>
              </w:rPr>
              <w:t xml:space="preserve">0 points </w:t>
            </w:r>
            <w:r>
              <w:rPr>
                <w:rFonts w:cstheme="minorHAnsi"/>
                <w:color w:val="000000"/>
              </w:rPr>
              <w:t xml:space="preserve">– The presentation is not turned in at all. </w:t>
            </w:r>
          </w:p>
          <w:p w14:paraId="6C1AB58A" w14:textId="77777777" w:rsidR="00153710" w:rsidRPr="00153710" w:rsidRDefault="00153710" w:rsidP="00B10FFC">
            <w:pPr>
              <w:spacing w:after="0" w:line="240" w:lineRule="auto"/>
              <w:ind w:left="723"/>
              <w:jc w:val="both"/>
              <w:rPr>
                <w:rFonts w:ascii="Sylfaen" w:hAnsi="Sylfaen" w:cs="Sylfaen"/>
              </w:rPr>
            </w:pPr>
          </w:p>
        </w:tc>
      </w:tr>
      <w:tr w:rsidR="00751267" w:rsidRPr="004C0DFF" w14:paraId="1EDBA15E" w14:textId="77777777" w:rsidTr="00153710">
        <w:tc>
          <w:tcPr>
            <w:tcW w:w="492" w:type="dxa"/>
          </w:tcPr>
          <w:p w14:paraId="15117E0D" w14:textId="77777777" w:rsidR="00751267" w:rsidRPr="000D17A5" w:rsidRDefault="00751267" w:rsidP="00751267">
            <w:pPr>
              <w:spacing w:after="0" w:line="240" w:lineRule="auto"/>
              <w:rPr>
                <w:rFonts w:ascii="Sylfaen" w:hAnsi="Sylfaen" w:cs="Sylfaen"/>
              </w:rPr>
            </w:pPr>
            <w:r>
              <w:rPr>
                <w:rFonts w:ascii="Sylfaen" w:hAnsi="Sylfaen" w:cs="Sylfaen"/>
              </w:rPr>
              <w:lastRenderedPageBreak/>
              <w:t>12.</w:t>
            </w:r>
          </w:p>
        </w:tc>
        <w:tc>
          <w:tcPr>
            <w:tcW w:w="1881" w:type="dxa"/>
          </w:tcPr>
          <w:p w14:paraId="5B1D6EF8" w14:textId="77777777" w:rsidR="00751267" w:rsidRPr="00B052E5" w:rsidRDefault="00751267" w:rsidP="00751267">
            <w:pPr>
              <w:pStyle w:val="Heading2"/>
              <w:spacing w:before="0" w:line="240" w:lineRule="auto"/>
              <w:rPr>
                <w:rFonts w:ascii="Sylfaen" w:hAnsi="Sylfaen" w:cs="Sylfaen"/>
                <w:color w:val="1F497D"/>
                <w:sz w:val="22"/>
                <w:szCs w:val="22"/>
              </w:rPr>
            </w:pPr>
            <w:r>
              <w:rPr>
                <w:rFonts w:ascii="Sylfaen" w:hAnsi="Sylfaen" w:cs="Sylfaen"/>
                <w:color w:val="1F497D"/>
                <w:sz w:val="22"/>
                <w:szCs w:val="22"/>
              </w:rPr>
              <w:t>TEXTS</w:t>
            </w:r>
            <w:r w:rsidRPr="00B052E5">
              <w:rPr>
                <w:rFonts w:ascii="Sylfaen" w:hAnsi="Sylfaen" w:cs="Sylfaen"/>
                <w:color w:val="1F497D"/>
                <w:sz w:val="22"/>
                <w:szCs w:val="22"/>
              </w:rPr>
              <w:t xml:space="preserve"> AND </w:t>
            </w:r>
            <w:r>
              <w:rPr>
                <w:rFonts w:ascii="Sylfaen" w:hAnsi="Sylfaen" w:cs="Sylfaen"/>
                <w:color w:val="1F497D"/>
                <w:sz w:val="22"/>
                <w:szCs w:val="22"/>
              </w:rPr>
              <w:t>ADDITIONAL RESOURCES</w:t>
            </w:r>
            <w:r w:rsidRPr="00B052E5">
              <w:rPr>
                <w:rFonts w:ascii="Sylfaen" w:hAnsi="Sylfaen" w:cs="Sylfaen"/>
                <w:color w:val="1F497D"/>
                <w:sz w:val="22"/>
                <w:szCs w:val="22"/>
              </w:rPr>
              <w:t xml:space="preserve"> </w:t>
            </w:r>
          </w:p>
        </w:tc>
        <w:tc>
          <w:tcPr>
            <w:tcW w:w="7275" w:type="dxa"/>
          </w:tcPr>
          <w:p w14:paraId="7C983654" w14:textId="2EBF8DF4" w:rsidR="00751267" w:rsidRDefault="0034710E" w:rsidP="00751267">
            <w:pPr>
              <w:spacing w:after="0" w:line="240" w:lineRule="auto"/>
              <w:rPr>
                <w:rFonts w:ascii="Sylfaen" w:hAnsi="Sylfaen" w:cs="Sylfaen"/>
              </w:rPr>
            </w:pPr>
            <w:r>
              <w:rPr>
                <w:rFonts w:ascii="Sylfaen" w:hAnsi="Sylfaen" w:cs="Sylfaen"/>
              </w:rPr>
              <w:t>Texts which are refe</w:t>
            </w:r>
            <w:r w:rsidR="00751267" w:rsidRPr="00751267">
              <w:rPr>
                <w:rFonts w:ascii="Sylfaen" w:hAnsi="Sylfaen" w:cs="Sylfaen"/>
              </w:rPr>
              <w:t>rred to repeatedly in the course are as follows:</w:t>
            </w:r>
          </w:p>
          <w:p w14:paraId="1CE83BD4" w14:textId="77777777" w:rsidR="00751267" w:rsidRPr="00751267" w:rsidRDefault="00751267" w:rsidP="00751267">
            <w:pPr>
              <w:spacing w:after="0" w:line="240" w:lineRule="auto"/>
              <w:rPr>
                <w:rFonts w:ascii="Sylfaen" w:hAnsi="Sylfaen" w:cs="Sylfaen"/>
              </w:rPr>
            </w:pPr>
          </w:p>
          <w:p w14:paraId="37C41632" w14:textId="3C2C9332" w:rsidR="00751267" w:rsidRDefault="00751267" w:rsidP="00751267">
            <w:pPr>
              <w:spacing w:after="0" w:line="240" w:lineRule="auto"/>
              <w:rPr>
                <w:rFonts w:ascii="Sylfaen" w:hAnsi="Sylfaen" w:cs="Sylfaen"/>
              </w:rPr>
            </w:pPr>
            <w:r w:rsidRPr="00751267">
              <w:rPr>
                <w:rFonts w:ascii="Sylfaen" w:hAnsi="Sylfaen" w:cs="Sylfaen"/>
              </w:rPr>
              <w:t xml:space="preserve">Jeronim Perovic, </w:t>
            </w:r>
            <w:r w:rsidRPr="00751267">
              <w:rPr>
                <w:rFonts w:ascii="Sylfaen" w:hAnsi="Sylfaen" w:cs="Sylfaen"/>
                <w:i/>
                <w:iCs/>
              </w:rPr>
              <w:t>From Conquest to Deportation: The North Caucasus under Russian Rule</w:t>
            </w:r>
            <w:r w:rsidRPr="00751267">
              <w:rPr>
                <w:rFonts w:ascii="Sylfaen" w:hAnsi="Sylfaen" w:cs="Sylfaen"/>
              </w:rPr>
              <w:t xml:space="preserve"> (Hurst &amp; Company, London, 2018)</w:t>
            </w:r>
          </w:p>
          <w:p w14:paraId="1517BE42" w14:textId="77777777" w:rsidR="00751267" w:rsidRPr="00751267" w:rsidRDefault="00751267" w:rsidP="00751267">
            <w:pPr>
              <w:spacing w:after="0" w:line="240" w:lineRule="auto"/>
              <w:rPr>
                <w:rFonts w:ascii="Sylfaen" w:hAnsi="Sylfaen" w:cs="Sylfaen"/>
              </w:rPr>
            </w:pPr>
          </w:p>
          <w:p w14:paraId="6C1088EA" w14:textId="1181FB2F" w:rsidR="00751267" w:rsidRDefault="00751267" w:rsidP="00751267">
            <w:pPr>
              <w:spacing w:after="0" w:line="240" w:lineRule="auto"/>
              <w:rPr>
                <w:rFonts w:ascii="Sylfaen" w:hAnsi="Sylfaen" w:cs="Sylfaen"/>
              </w:rPr>
            </w:pPr>
            <w:r w:rsidRPr="00751267">
              <w:rPr>
                <w:rFonts w:ascii="Sylfaen" w:hAnsi="Sylfaen" w:cs="Sylfaen"/>
              </w:rPr>
              <w:t xml:space="preserve">Alex Marshall, </w:t>
            </w:r>
            <w:r w:rsidRPr="00751267">
              <w:rPr>
                <w:rFonts w:ascii="Sylfaen" w:hAnsi="Sylfaen" w:cs="Sylfaen"/>
                <w:i/>
                <w:iCs/>
              </w:rPr>
              <w:t>The Caucasus Under Soviet Rule</w:t>
            </w:r>
            <w:r w:rsidRPr="00751267">
              <w:rPr>
                <w:rFonts w:ascii="Sylfaen" w:hAnsi="Sylfaen" w:cs="Sylfaen"/>
              </w:rPr>
              <w:t xml:space="preserve"> (Routledge, New York and London, 2010)</w:t>
            </w:r>
          </w:p>
          <w:p w14:paraId="428E017B" w14:textId="5CDBB4FE" w:rsidR="00386C2A" w:rsidRDefault="00386C2A" w:rsidP="00751267">
            <w:pPr>
              <w:spacing w:after="0" w:line="240" w:lineRule="auto"/>
              <w:rPr>
                <w:rFonts w:ascii="Sylfaen" w:hAnsi="Sylfaen" w:cs="Sylfaen"/>
              </w:rPr>
            </w:pPr>
          </w:p>
          <w:p w14:paraId="73BB6C9B" w14:textId="099964B5" w:rsidR="00386C2A" w:rsidRDefault="00FD1190" w:rsidP="00751267">
            <w:pPr>
              <w:spacing w:after="0" w:line="240" w:lineRule="auto"/>
              <w:rPr>
                <w:rFonts w:ascii="Sylfaen" w:hAnsi="Sylfaen" w:cs="Sylfaen"/>
              </w:rPr>
            </w:pPr>
            <w:r>
              <w:rPr>
                <w:rFonts w:ascii="Sylfaen" w:hAnsi="Sylfaen" w:cs="Sylfaen"/>
              </w:rPr>
              <w:t xml:space="preserve">James Forsyth, </w:t>
            </w:r>
            <w:r w:rsidRPr="00FD1190">
              <w:rPr>
                <w:rFonts w:ascii="Sylfaen" w:hAnsi="Sylfaen" w:cs="Sylfaen"/>
                <w:i/>
                <w:iCs/>
              </w:rPr>
              <w:t>The Caucasus: A History</w:t>
            </w:r>
            <w:r>
              <w:rPr>
                <w:rFonts w:ascii="Sylfaen" w:hAnsi="Sylfaen" w:cs="Sylfaen"/>
              </w:rPr>
              <w:t xml:space="preserve"> (Cambridge University Press, 2013)</w:t>
            </w:r>
          </w:p>
          <w:p w14:paraId="257C1EC1" w14:textId="77777777" w:rsidR="00751267" w:rsidRPr="00751267" w:rsidRDefault="00751267" w:rsidP="00751267">
            <w:pPr>
              <w:spacing w:after="0" w:line="240" w:lineRule="auto"/>
              <w:rPr>
                <w:rFonts w:ascii="Sylfaen" w:hAnsi="Sylfaen" w:cs="Sylfaen"/>
              </w:rPr>
            </w:pPr>
          </w:p>
          <w:p w14:paraId="2190F418" w14:textId="77777777" w:rsidR="00751267" w:rsidRPr="00751267" w:rsidRDefault="00751267" w:rsidP="00751267">
            <w:pPr>
              <w:spacing w:after="0" w:line="240" w:lineRule="auto"/>
              <w:rPr>
                <w:rFonts w:ascii="Sylfaen" w:hAnsi="Sylfaen" w:cs="Sylfaen"/>
              </w:rPr>
            </w:pPr>
            <w:r w:rsidRPr="00751267">
              <w:rPr>
                <w:rFonts w:ascii="Sylfaen" w:hAnsi="Sylfaen" w:cs="Sylfaen"/>
              </w:rPr>
              <w:t>All readings may be found in PDF form here:</w:t>
            </w:r>
          </w:p>
          <w:p w14:paraId="3E961620" w14:textId="50F0F883" w:rsidR="00751267" w:rsidRPr="00BB205D" w:rsidRDefault="00751267" w:rsidP="00751267">
            <w:pPr>
              <w:pStyle w:val="ListParagraph"/>
              <w:spacing w:after="0" w:line="240" w:lineRule="auto"/>
              <w:ind w:left="0"/>
              <w:rPr>
                <w:rFonts w:ascii="Sylfaen" w:hAnsi="Sylfaen" w:cs="Sylfaen"/>
                <w:i/>
                <w:iCs/>
              </w:rPr>
            </w:pPr>
            <w:r>
              <w:rPr>
                <w:rFonts w:ascii="Sylfaen" w:hAnsi="Sylfaen" w:cs="Sylfaen"/>
              </w:rPr>
              <w:t>_____________________________________________</w:t>
            </w:r>
          </w:p>
        </w:tc>
      </w:tr>
      <w:tr w:rsidR="00751267" w:rsidRPr="004C0DFF" w14:paraId="2505B820" w14:textId="77777777" w:rsidTr="00153710">
        <w:tc>
          <w:tcPr>
            <w:tcW w:w="492" w:type="dxa"/>
          </w:tcPr>
          <w:p w14:paraId="6ACA6185" w14:textId="77777777" w:rsidR="00751267" w:rsidRPr="00213D97" w:rsidRDefault="00751267" w:rsidP="00751267">
            <w:pPr>
              <w:spacing w:after="0" w:line="240" w:lineRule="auto"/>
              <w:rPr>
                <w:rFonts w:ascii="Sylfaen" w:hAnsi="Sylfaen" w:cs="Sylfaen"/>
                <w:lang w:val="ka-GE"/>
              </w:rPr>
            </w:pPr>
            <w:r w:rsidRPr="00213D97">
              <w:rPr>
                <w:rFonts w:ascii="Sylfaen" w:hAnsi="Sylfaen" w:cs="Sylfaen"/>
                <w:lang w:val="ka-GE"/>
              </w:rPr>
              <w:t>13.</w:t>
            </w:r>
          </w:p>
        </w:tc>
        <w:tc>
          <w:tcPr>
            <w:tcW w:w="1881" w:type="dxa"/>
          </w:tcPr>
          <w:p w14:paraId="710C2B5E" w14:textId="77777777" w:rsidR="00751267" w:rsidRPr="00213D97" w:rsidRDefault="00751267" w:rsidP="00751267">
            <w:pPr>
              <w:pStyle w:val="Heading2"/>
              <w:spacing w:before="0" w:line="240" w:lineRule="auto"/>
              <w:rPr>
                <w:rFonts w:ascii="Sylfaen" w:hAnsi="Sylfaen" w:cs="Sylfaen"/>
                <w:color w:val="1F497D"/>
                <w:sz w:val="22"/>
                <w:szCs w:val="22"/>
              </w:rPr>
            </w:pPr>
            <w:r>
              <w:rPr>
                <w:rFonts w:ascii="Sylfaen" w:hAnsi="Sylfaen" w:cs="Sylfaen"/>
                <w:color w:val="1F497D"/>
                <w:sz w:val="22"/>
                <w:szCs w:val="22"/>
              </w:rPr>
              <w:t>COURSE SCHEDULE</w:t>
            </w:r>
            <w:r w:rsidRPr="00213D97">
              <w:rPr>
                <w:rFonts w:ascii="Sylfaen" w:hAnsi="Sylfaen" w:cs="Sylfaen"/>
                <w:color w:val="1F497D"/>
                <w:sz w:val="22"/>
                <w:szCs w:val="22"/>
              </w:rPr>
              <w:t xml:space="preserve"> </w:t>
            </w:r>
          </w:p>
        </w:tc>
        <w:tc>
          <w:tcPr>
            <w:tcW w:w="7275" w:type="dxa"/>
          </w:tcPr>
          <w:p w14:paraId="6214ECC2"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1 – </w:t>
            </w:r>
            <w:r w:rsidRPr="00402AC2">
              <w:rPr>
                <w:rFonts w:ascii="Times New Roman" w:hAnsi="Times New Roman" w:cs="Times New Roman"/>
                <w:b/>
                <w:bCs/>
                <w:sz w:val="24"/>
                <w:szCs w:val="24"/>
              </w:rPr>
              <w:t>Russian advance and Murid War, including Imam Shamil</w:t>
            </w:r>
          </w:p>
          <w:p w14:paraId="4FE8FDF7" w14:textId="77777777" w:rsidR="00751267" w:rsidRDefault="00751267" w:rsidP="00751267">
            <w:pPr>
              <w:spacing w:after="0" w:line="240" w:lineRule="auto"/>
              <w:rPr>
                <w:rFonts w:ascii="Times New Roman" w:hAnsi="Times New Roman" w:cs="Times New Roman"/>
                <w:sz w:val="24"/>
                <w:szCs w:val="24"/>
              </w:rPr>
            </w:pPr>
          </w:p>
          <w:p w14:paraId="518D7630" w14:textId="3DA722A6" w:rsidR="00751267"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General Sufism –</w:t>
            </w:r>
          </w:p>
          <w:p w14:paraId="45819C3D" w14:textId="3AB7853F" w:rsidR="00751267" w:rsidRPr="00402AC2" w:rsidRDefault="00202A7A" w:rsidP="00751267">
            <w:pPr>
              <w:spacing w:after="0" w:line="240" w:lineRule="auto"/>
              <w:rPr>
                <w:rFonts w:ascii="Times New Roman" w:hAnsi="Times New Roman" w:cs="Times New Roman"/>
                <w:sz w:val="24"/>
                <w:szCs w:val="24"/>
              </w:rPr>
            </w:pPr>
            <w:hyperlink r:id="rId8" w:history="1">
              <w:r w:rsidR="00751267" w:rsidRPr="002F6994">
                <w:rPr>
                  <w:rStyle w:val="Hyperlink"/>
                  <w:rFonts w:ascii="Times New Roman" w:hAnsi="Times New Roman" w:cs="Times New Roman"/>
                  <w:sz w:val="24"/>
                  <w:szCs w:val="24"/>
                </w:rPr>
                <w:t>https://tadweenpublishing.com/blogs/news/essential-readings-on-sufism</w:t>
              </w:r>
            </w:hyperlink>
            <w:r w:rsidR="00751267" w:rsidRPr="00402AC2">
              <w:rPr>
                <w:rFonts w:ascii="Times New Roman" w:hAnsi="Times New Roman" w:cs="Times New Roman"/>
                <w:sz w:val="24"/>
                <w:szCs w:val="24"/>
              </w:rPr>
              <w:t xml:space="preserve"> (summary 1 page)</w:t>
            </w:r>
          </w:p>
          <w:p w14:paraId="18539BC4" w14:textId="77777777" w:rsidR="00751267" w:rsidRPr="00402AC2" w:rsidRDefault="00751267" w:rsidP="00751267">
            <w:pPr>
              <w:spacing w:after="0" w:line="240" w:lineRule="auto"/>
              <w:rPr>
                <w:rFonts w:ascii="Times New Roman" w:hAnsi="Times New Roman" w:cs="Times New Roman"/>
                <w:sz w:val="24"/>
                <w:szCs w:val="24"/>
              </w:rPr>
            </w:pPr>
          </w:p>
          <w:p w14:paraId="5A8B6C3E"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31C46FA6"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Encyclopedia of Islam, entry “al- Ḳabḳ” (“The Caucasus”) (20 pages)</w:t>
            </w:r>
          </w:p>
          <w:p w14:paraId="7AA84096"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Alexander Knysh, </w:t>
            </w:r>
            <w:r w:rsidRPr="00402AC2">
              <w:rPr>
                <w:rFonts w:ascii="Times New Roman" w:hAnsi="Times New Roman" w:cs="Times New Roman"/>
                <w:i/>
                <w:iCs/>
                <w:sz w:val="24"/>
                <w:szCs w:val="24"/>
              </w:rPr>
              <w:t>Mystical Dimensions of Islam</w:t>
            </w:r>
            <w:r w:rsidRPr="00402AC2">
              <w:rPr>
                <w:rFonts w:ascii="Times New Roman" w:hAnsi="Times New Roman" w:cs="Times New Roman"/>
                <w:sz w:val="24"/>
                <w:szCs w:val="24"/>
              </w:rPr>
              <w:t>, pp. 289-300 (10 pages)</w:t>
            </w:r>
          </w:p>
          <w:p w14:paraId="23C2AEC8" w14:textId="77777777" w:rsidR="00751267" w:rsidRPr="00402AC2" w:rsidRDefault="00751267" w:rsidP="00751267">
            <w:pPr>
              <w:spacing w:after="0" w:line="240" w:lineRule="auto"/>
              <w:rPr>
                <w:rFonts w:ascii="Times New Roman" w:hAnsi="Times New Roman" w:cs="Times New Roman"/>
                <w:sz w:val="24"/>
                <w:szCs w:val="24"/>
              </w:rPr>
            </w:pPr>
          </w:p>
          <w:p w14:paraId="7EB804E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Theory –</w:t>
            </w:r>
          </w:p>
          <w:p w14:paraId="74A0C803"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Alexander Knysh, “Sufism as an explanatory paradigm: The issue of the motivations of Sufi resistance movements in Western and Russian scholarship,” (35 pages)</w:t>
            </w:r>
          </w:p>
          <w:p w14:paraId="572620FC" w14:textId="77777777" w:rsidR="00751267" w:rsidRPr="00402AC2" w:rsidRDefault="00751267" w:rsidP="00751267">
            <w:pPr>
              <w:spacing w:after="0" w:line="240" w:lineRule="auto"/>
              <w:rPr>
                <w:rFonts w:ascii="Times New Roman" w:hAnsi="Times New Roman" w:cs="Times New Roman"/>
                <w:sz w:val="24"/>
                <w:szCs w:val="24"/>
              </w:rPr>
            </w:pPr>
          </w:p>
          <w:p w14:paraId="6CCC542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 –</w:t>
            </w:r>
          </w:p>
          <w:p w14:paraId="75C5A952"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M.S. Arsanukaeva, “The system of bodies of central governance in Shamil’s imamate” </w:t>
            </w:r>
          </w:p>
          <w:p w14:paraId="3AFD9584" w14:textId="77777777" w:rsidR="00751267" w:rsidRPr="00402AC2" w:rsidRDefault="00751267" w:rsidP="00751267">
            <w:pPr>
              <w:spacing w:after="0" w:line="240" w:lineRule="auto"/>
              <w:rPr>
                <w:rFonts w:ascii="Times New Roman" w:hAnsi="Times New Roman" w:cs="Times New Roman"/>
                <w:sz w:val="24"/>
                <w:szCs w:val="24"/>
                <w:lang w:val="ru-RU"/>
              </w:rPr>
            </w:pPr>
            <w:r w:rsidRPr="00402AC2">
              <w:rPr>
                <w:rFonts w:ascii="Times New Roman" w:hAnsi="Times New Roman" w:cs="Times New Roman"/>
                <w:sz w:val="24"/>
                <w:szCs w:val="24"/>
                <w:lang w:val="ru-RU"/>
              </w:rPr>
              <w:t xml:space="preserve">[Арсанукаева М. С. Система органов центрального управления в имамате Шамиля // Законность и правопорядок в современном обществе. 2010. №2-2. </w:t>
            </w:r>
            <w:r w:rsidRPr="00402AC2">
              <w:rPr>
                <w:rFonts w:ascii="Times New Roman" w:hAnsi="Times New Roman" w:cs="Times New Roman"/>
                <w:sz w:val="24"/>
                <w:szCs w:val="24"/>
                <w:lang w:val="es-ES"/>
              </w:rPr>
              <w:t>URL</w:t>
            </w:r>
            <w:r w:rsidRPr="00402AC2">
              <w:rPr>
                <w:rFonts w:ascii="Times New Roman" w:hAnsi="Times New Roman" w:cs="Times New Roman"/>
                <w:sz w:val="24"/>
                <w:szCs w:val="24"/>
                <w:lang w:val="ru-RU"/>
              </w:rPr>
              <w:t xml:space="preserve">: </w:t>
            </w:r>
            <w:r w:rsidRPr="00402AC2">
              <w:rPr>
                <w:rFonts w:ascii="Times New Roman" w:hAnsi="Times New Roman" w:cs="Times New Roman"/>
                <w:sz w:val="24"/>
                <w:szCs w:val="24"/>
                <w:lang w:val="es-ES"/>
              </w:rPr>
              <w:t>https</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cyberleninka</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ru</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article</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n</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sistema</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lastRenderedPageBreak/>
              <w:t>organov</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tsentralnogo</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upravleniya</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v</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imamate</w:t>
            </w:r>
            <w:r w:rsidRPr="00402AC2">
              <w:rPr>
                <w:rFonts w:ascii="Times New Roman" w:hAnsi="Times New Roman" w:cs="Times New Roman"/>
                <w:sz w:val="24"/>
                <w:szCs w:val="24"/>
                <w:lang w:val="ru-RU"/>
              </w:rPr>
              <w:t>-</w:t>
            </w:r>
            <w:r w:rsidRPr="00402AC2">
              <w:rPr>
                <w:rFonts w:ascii="Times New Roman" w:hAnsi="Times New Roman" w:cs="Times New Roman"/>
                <w:sz w:val="24"/>
                <w:szCs w:val="24"/>
                <w:lang w:val="es-ES"/>
              </w:rPr>
              <w:t>shamilya</w:t>
            </w:r>
            <w:r w:rsidRPr="00402AC2">
              <w:rPr>
                <w:rFonts w:ascii="Times New Roman" w:hAnsi="Times New Roman" w:cs="Times New Roman"/>
                <w:sz w:val="24"/>
                <w:szCs w:val="24"/>
                <w:lang w:val="ru-RU"/>
              </w:rPr>
              <w:t xml:space="preserve"> (дата обращения: 09.07.2020).]</w:t>
            </w:r>
          </w:p>
          <w:p w14:paraId="2D5DC3FE" w14:textId="77777777" w:rsidR="00751267" w:rsidRPr="00402AC2" w:rsidRDefault="00751267" w:rsidP="00751267">
            <w:pPr>
              <w:spacing w:after="0" w:line="240" w:lineRule="auto"/>
              <w:rPr>
                <w:rFonts w:ascii="Times New Roman" w:hAnsi="Times New Roman" w:cs="Times New Roman"/>
                <w:sz w:val="24"/>
                <w:szCs w:val="24"/>
                <w:lang w:val="ru-RU"/>
              </w:rPr>
            </w:pPr>
          </w:p>
          <w:p w14:paraId="0134B55A" w14:textId="0AA64E35"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will cover the advance in terms of military movements, fort construction and methods of subjugation and persuasion to </w:t>
            </w:r>
            <w:r>
              <w:rPr>
                <w:rFonts w:ascii="Times New Roman" w:hAnsi="Times New Roman" w:cs="Times New Roman"/>
                <w:sz w:val="24"/>
                <w:szCs w:val="24"/>
              </w:rPr>
              <w:t>make</w:t>
            </w:r>
            <w:r w:rsidRPr="00402AC2">
              <w:rPr>
                <w:rFonts w:ascii="Times New Roman" w:hAnsi="Times New Roman" w:cs="Times New Roman"/>
                <w:sz w:val="24"/>
                <w:szCs w:val="24"/>
              </w:rPr>
              <w:t xml:space="preserve"> North Caucasians to enter into the Empire and show the progression of various resistance efforts from Sheikh Mansur through Imam Shamil with a focus on the relationship of Sufism to these efforts. It will also discuss Imam Shamil’s state-building and international diplomacy efforts.</w:t>
            </w:r>
          </w:p>
          <w:p w14:paraId="5E1DFB82" w14:textId="77777777" w:rsidR="00751267" w:rsidRDefault="00751267" w:rsidP="00751267">
            <w:pPr>
              <w:pStyle w:val="ListParagraph"/>
              <w:spacing w:after="0" w:line="240" w:lineRule="auto"/>
              <w:rPr>
                <w:rFonts w:ascii="Sylfaen" w:hAnsi="Sylfaen" w:cs="Sylfaen"/>
              </w:rPr>
            </w:pPr>
          </w:p>
          <w:p w14:paraId="3F46A4D0"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2 – </w:t>
            </w:r>
            <w:r w:rsidRPr="00402AC2">
              <w:rPr>
                <w:rFonts w:ascii="Times New Roman" w:hAnsi="Times New Roman" w:cs="Times New Roman"/>
                <w:b/>
                <w:bCs/>
                <w:sz w:val="24"/>
                <w:szCs w:val="24"/>
              </w:rPr>
              <w:t>War and genocide against the Circassians</w:t>
            </w:r>
          </w:p>
          <w:p w14:paraId="142D84CD" w14:textId="77777777" w:rsidR="00751267" w:rsidRPr="00402AC2" w:rsidRDefault="00751267" w:rsidP="00751267">
            <w:pPr>
              <w:spacing w:after="0" w:line="240" w:lineRule="auto"/>
              <w:rPr>
                <w:rFonts w:ascii="Times New Roman" w:hAnsi="Times New Roman" w:cs="Times New Roman"/>
                <w:sz w:val="24"/>
                <w:szCs w:val="24"/>
              </w:rPr>
            </w:pPr>
          </w:p>
          <w:p w14:paraId="314C59A8"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591849D0" w14:textId="4C88DD66" w:rsidR="00751267"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Kemal H. Karpat, “The status of the Muslim under European rule: the eviction and settlement of the Cerkes,” </w:t>
            </w:r>
            <w:r w:rsidRPr="00402AC2">
              <w:rPr>
                <w:rFonts w:ascii="Times New Roman" w:hAnsi="Times New Roman" w:cs="Times New Roman"/>
                <w:i/>
                <w:iCs/>
                <w:sz w:val="24"/>
                <w:szCs w:val="24"/>
              </w:rPr>
              <w:t>Institute of Muslim Minority Affarirs. Journal</w:t>
            </w:r>
            <w:r w:rsidRPr="00402AC2">
              <w:rPr>
                <w:rFonts w:ascii="Times New Roman" w:hAnsi="Times New Roman" w:cs="Times New Roman"/>
                <w:sz w:val="24"/>
                <w:szCs w:val="24"/>
              </w:rPr>
              <w:t>, 1:2, 7-27.</w:t>
            </w:r>
            <w:r w:rsidR="00027E39">
              <w:rPr>
                <w:rFonts w:ascii="Times New Roman" w:hAnsi="Times New Roman" w:cs="Times New Roman"/>
                <w:sz w:val="24"/>
                <w:szCs w:val="24"/>
              </w:rPr>
              <w:t xml:space="preserve"> (20 pages)</w:t>
            </w:r>
          </w:p>
          <w:p w14:paraId="4617549F" w14:textId="081641A4" w:rsidR="00FD1190" w:rsidRDefault="00FD1190" w:rsidP="00751267">
            <w:pPr>
              <w:spacing w:after="0" w:line="240" w:lineRule="auto"/>
              <w:rPr>
                <w:rFonts w:ascii="Times New Roman" w:hAnsi="Times New Roman" w:cs="Times New Roman"/>
                <w:sz w:val="24"/>
                <w:szCs w:val="24"/>
              </w:rPr>
            </w:pPr>
          </w:p>
          <w:p w14:paraId="58E0D6F1" w14:textId="39A275DC" w:rsidR="00FD1190" w:rsidRDefault="00FD1190"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Mikail Mamedov, chapter from his forthcoming book where he argues that the Russian generals were consciously conducting a genocidal policy.</w:t>
            </w:r>
            <w:r w:rsidR="00027E39">
              <w:rPr>
                <w:rFonts w:ascii="Times New Roman" w:hAnsi="Times New Roman" w:cs="Times New Roman"/>
                <w:sz w:val="24"/>
                <w:szCs w:val="24"/>
              </w:rPr>
              <w:t xml:space="preserve"> Readin the whole chapter is recommended, but the last section on the explusion of the Circassians is required.</w:t>
            </w:r>
            <w:r>
              <w:rPr>
                <w:rFonts w:ascii="Times New Roman" w:hAnsi="Times New Roman" w:cs="Times New Roman"/>
                <w:sz w:val="24"/>
                <w:szCs w:val="24"/>
              </w:rPr>
              <w:t xml:space="preserve"> </w:t>
            </w:r>
            <w:r w:rsidR="00027E39">
              <w:rPr>
                <w:rFonts w:ascii="Times New Roman" w:hAnsi="Times New Roman" w:cs="Times New Roman"/>
                <w:sz w:val="24"/>
                <w:szCs w:val="24"/>
              </w:rPr>
              <w:t>(~12 pages) (Revised version of the c</w:t>
            </w:r>
            <w:r>
              <w:rPr>
                <w:rFonts w:ascii="Times New Roman" w:hAnsi="Times New Roman" w:cs="Times New Roman"/>
                <w:sz w:val="24"/>
                <w:szCs w:val="24"/>
              </w:rPr>
              <w:t xml:space="preserve">hapter to be supplied </w:t>
            </w:r>
            <w:r w:rsidR="00027E39">
              <w:rPr>
                <w:rFonts w:ascii="Times New Roman" w:hAnsi="Times New Roman" w:cs="Times New Roman"/>
                <w:sz w:val="24"/>
                <w:szCs w:val="24"/>
              </w:rPr>
              <w:t xml:space="preserve">by the author, </w:t>
            </w:r>
            <w:r>
              <w:rPr>
                <w:rFonts w:ascii="Times New Roman" w:hAnsi="Times New Roman" w:cs="Times New Roman"/>
                <w:sz w:val="24"/>
                <w:szCs w:val="24"/>
              </w:rPr>
              <w:t>but I have a draft copy for now.</w:t>
            </w:r>
            <w:r w:rsidR="00027E39">
              <w:rPr>
                <w:rFonts w:ascii="Times New Roman" w:hAnsi="Times New Roman" w:cs="Times New Roman"/>
                <w:sz w:val="24"/>
                <w:szCs w:val="24"/>
              </w:rPr>
              <w:t>)</w:t>
            </w:r>
            <w:r>
              <w:rPr>
                <w:rFonts w:ascii="Times New Roman" w:hAnsi="Times New Roman" w:cs="Times New Roman"/>
                <w:sz w:val="24"/>
                <w:szCs w:val="24"/>
              </w:rPr>
              <w:t xml:space="preserve"> </w:t>
            </w:r>
          </w:p>
          <w:p w14:paraId="289050AA" w14:textId="43735822" w:rsidR="00027E39" w:rsidRDefault="00027E39" w:rsidP="00751267">
            <w:pPr>
              <w:spacing w:after="0" w:line="240" w:lineRule="auto"/>
              <w:rPr>
                <w:rFonts w:ascii="Times New Roman" w:hAnsi="Times New Roman" w:cs="Times New Roman"/>
                <w:sz w:val="24"/>
                <w:szCs w:val="24"/>
              </w:rPr>
            </w:pPr>
          </w:p>
          <w:p w14:paraId="3B08EA0B" w14:textId="220386AF" w:rsidR="00027E39" w:rsidRPr="00402AC2" w:rsidRDefault="00027E39"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Adel Bashqawi, </w:t>
            </w:r>
            <w:r w:rsidRPr="00027E39">
              <w:rPr>
                <w:rFonts w:ascii="Times New Roman" w:hAnsi="Times New Roman" w:cs="Times New Roman"/>
                <w:i/>
                <w:iCs/>
                <w:sz w:val="24"/>
                <w:szCs w:val="24"/>
              </w:rPr>
              <w:t>The Circassian Miracle: The Nation Neither Tsars, Nor Commissars, Nor Russia Could Stop</w:t>
            </w:r>
            <w:r>
              <w:rPr>
                <w:rFonts w:ascii="Times New Roman" w:hAnsi="Times New Roman" w:cs="Times New Roman"/>
                <w:sz w:val="24"/>
                <w:szCs w:val="24"/>
              </w:rPr>
              <w:t>,</w:t>
            </w:r>
            <w:r w:rsidR="00936B59">
              <w:rPr>
                <w:rFonts w:ascii="Times New Roman" w:hAnsi="Times New Roman" w:cs="Times New Roman"/>
                <w:sz w:val="24"/>
                <w:szCs w:val="24"/>
              </w:rPr>
              <w:t xml:space="preserve"> Chapter: “The reality of Circassian</w:t>
            </w:r>
            <w:r w:rsidR="0034710E">
              <w:rPr>
                <w:rFonts w:ascii="Times New Roman" w:hAnsi="Times New Roman" w:cs="Times New Roman"/>
                <w:sz w:val="24"/>
                <w:szCs w:val="24"/>
              </w:rPr>
              <w:t xml:space="preserve"> ethnic cleansing and genocide”</w:t>
            </w:r>
          </w:p>
          <w:p w14:paraId="13D48ADB" w14:textId="77777777" w:rsidR="00751267" w:rsidRPr="00402AC2" w:rsidRDefault="00751267" w:rsidP="00751267">
            <w:pPr>
              <w:spacing w:after="0" w:line="240" w:lineRule="auto"/>
              <w:rPr>
                <w:rFonts w:ascii="Times New Roman" w:hAnsi="Times New Roman" w:cs="Times New Roman"/>
                <w:sz w:val="24"/>
                <w:szCs w:val="24"/>
              </w:rPr>
            </w:pPr>
          </w:p>
          <w:p w14:paraId="2D62BE17" w14:textId="77777777" w:rsidR="00751267" w:rsidRPr="00402AC2" w:rsidRDefault="00751267" w:rsidP="00027E39">
            <w:pPr>
              <w:spacing w:after="0" w:line="240" w:lineRule="auto"/>
              <w:ind w:firstLine="720"/>
              <w:rPr>
                <w:rFonts w:ascii="Times New Roman" w:hAnsi="Times New Roman" w:cs="Times New Roman"/>
                <w:sz w:val="24"/>
                <w:szCs w:val="24"/>
              </w:rPr>
            </w:pPr>
          </w:p>
          <w:p w14:paraId="402348D4"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 –</w:t>
            </w:r>
          </w:p>
          <w:p w14:paraId="24ADCA01"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Jeronim Perovic, “Musa Kundukhov and the Tragedy of Mass Emigration,” </w:t>
            </w:r>
            <w:r w:rsidRPr="00402AC2">
              <w:rPr>
                <w:rFonts w:ascii="Times New Roman" w:hAnsi="Times New Roman" w:cs="Times New Roman"/>
                <w:i/>
                <w:iCs/>
                <w:sz w:val="24"/>
                <w:szCs w:val="24"/>
              </w:rPr>
              <w:t>From Conquest to Deportation</w:t>
            </w:r>
            <w:r w:rsidRPr="00402AC2">
              <w:rPr>
                <w:rFonts w:ascii="Times New Roman" w:hAnsi="Times New Roman" w:cs="Times New Roman"/>
                <w:sz w:val="24"/>
                <w:szCs w:val="24"/>
              </w:rPr>
              <w:t>, pp. 53-74 (21 pages)</w:t>
            </w:r>
          </w:p>
          <w:p w14:paraId="3A2B4BCD" w14:textId="77777777" w:rsidR="00751267" w:rsidRPr="00402AC2" w:rsidRDefault="00751267" w:rsidP="00751267">
            <w:pPr>
              <w:spacing w:after="0" w:line="240" w:lineRule="auto"/>
              <w:rPr>
                <w:rFonts w:ascii="Times New Roman" w:hAnsi="Times New Roman" w:cs="Times New Roman"/>
                <w:sz w:val="24"/>
                <w:szCs w:val="24"/>
              </w:rPr>
            </w:pPr>
          </w:p>
          <w:p w14:paraId="2A07BD3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will cover the efforts of the northwest Caucasians to resist the Russian conquest both in terms of armed resistance, state-building and international diplomacy (as possible with the available sources). Will cover the genocide itself with a discussion about the competing claims regarding its nature (voluntary exodus versus intentionally genocidal action on the part of imperial Russia). </w:t>
            </w:r>
          </w:p>
          <w:p w14:paraId="05F35E66" w14:textId="77777777" w:rsidR="00751267" w:rsidRPr="00402AC2" w:rsidRDefault="00751267" w:rsidP="00751267">
            <w:pPr>
              <w:spacing w:after="0" w:line="240" w:lineRule="auto"/>
              <w:rPr>
                <w:rFonts w:ascii="Times New Roman" w:hAnsi="Times New Roman" w:cs="Times New Roman"/>
                <w:sz w:val="24"/>
                <w:szCs w:val="24"/>
              </w:rPr>
            </w:pPr>
          </w:p>
          <w:p w14:paraId="647919FD" w14:textId="6EEEC988" w:rsidR="00751267" w:rsidRPr="00402AC2" w:rsidRDefault="0034710E"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Guest Lecturer</w:t>
            </w:r>
          </w:p>
          <w:p w14:paraId="14E6DBD3" w14:textId="77777777" w:rsidR="00751267" w:rsidRDefault="00751267" w:rsidP="00751267">
            <w:pPr>
              <w:pStyle w:val="ListParagraph"/>
              <w:spacing w:after="0" w:line="240" w:lineRule="auto"/>
              <w:rPr>
                <w:rFonts w:ascii="Sylfaen" w:hAnsi="Sylfaen" w:cs="Sylfaen"/>
              </w:rPr>
            </w:pPr>
          </w:p>
          <w:p w14:paraId="778BEA1E"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3 – </w:t>
            </w:r>
            <w:r w:rsidRPr="00402AC2">
              <w:rPr>
                <w:rFonts w:ascii="Times New Roman" w:hAnsi="Times New Roman" w:cs="Times New Roman"/>
                <w:b/>
                <w:bCs/>
                <w:sz w:val="24"/>
                <w:szCs w:val="24"/>
              </w:rPr>
              <w:t>Cooptation of elites</w:t>
            </w:r>
          </w:p>
          <w:p w14:paraId="4DA17124" w14:textId="4C38FFF0" w:rsidR="00751267" w:rsidRDefault="00751267" w:rsidP="00751267">
            <w:pPr>
              <w:spacing w:after="0" w:line="240" w:lineRule="auto"/>
              <w:rPr>
                <w:rFonts w:ascii="Times New Roman" w:hAnsi="Times New Roman" w:cs="Times New Roman"/>
                <w:sz w:val="24"/>
                <w:szCs w:val="24"/>
              </w:rPr>
            </w:pPr>
          </w:p>
          <w:p w14:paraId="41BF675D" w14:textId="46F74002" w:rsidR="004A5A25" w:rsidRDefault="004A5A25"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Research paper abstract DUE</w:t>
            </w:r>
          </w:p>
          <w:p w14:paraId="358CE9D9" w14:textId="77777777" w:rsidR="004A5A25" w:rsidRPr="00402AC2" w:rsidRDefault="004A5A25" w:rsidP="00751267">
            <w:pPr>
              <w:spacing w:after="0" w:line="240" w:lineRule="auto"/>
              <w:rPr>
                <w:rFonts w:ascii="Times New Roman" w:hAnsi="Times New Roman" w:cs="Times New Roman"/>
                <w:sz w:val="24"/>
                <w:szCs w:val="24"/>
              </w:rPr>
            </w:pPr>
          </w:p>
          <w:p w14:paraId="457E4FD0"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w:t>
            </w:r>
          </w:p>
          <w:p w14:paraId="19C8C152" w14:textId="1B12AFC5" w:rsidR="00751267"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Chantal Lemercier-Quelqujay, “Co-optation of the Elites of Kabarda and Daghestan in the sixteenth century” in </w:t>
            </w:r>
            <w:r w:rsidRPr="00402AC2">
              <w:rPr>
                <w:rFonts w:ascii="Times New Roman" w:hAnsi="Times New Roman" w:cs="Times New Roman"/>
                <w:i/>
                <w:iCs/>
                <w:sz w:val="24"/>
                <w:szCs w:val="24"/>
              </w:rPr>
              <w:t>The North Caucasus Barrier</w:t>
            </w:r>
            <w:r w:rsidRPr="00402AC2">
              <w:rPr>
                <w:rFonts w:ascii="Times New Roman" w:hAnsi="Times New Roman" w:cs="Times New Roman"/>
                <w:sz w:val="24"/>
                <w:szCs w:val="24"/>
              </w:rPr>
              <w:t>, pp. 18-44. (26 pages)</w:t>
            </w:r>
          </w:p>
          <w:p w14:paraId="36EDD688" w14:textId="5D4C0190" w:rsidR="00936B59" w:rsidRDefault="00936B59" w:rsidP="00751267">
            <w:pPr>
              <w:spacing w:after="0" w:line="240" w:lineRule="auto"/>
              <w:rPr>
                <w:rFonts w:ascii="Times New Roman" w:hAnsi="Times New Roman" w:cs="Times New Roman"/>
                <w:sz w:val="24"/>
                <w:szCs w:val="24"/>
              </w:rPr>
            </w:pPr>
          </w:p>
          <w:p w14:paraId="47E4C934" w14:textId="4C895531" w:rsidR="00936B59" w:rsidRPr="00402AC2" w:rsidRDefault="00936B59"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James Forsyth, The Caucasus: A History, pp. 217-</w:t>
            </w:r>
            <w:r w:rsidR="00E51CCE">
              <w:rPr>
                <w:rFonts w:ascii="Times New Roman" w:hAnsi="Times New Roman" w:cs="Times New Roman"/>
                <w:sz w:val="24"/>
                <w:szCs w:val="24"/>
              </w:rPr>
              <w:t>224, 248-250, 277-278</w:t>
            </w:r>
            <w:r w:rsidR="006265E9">
              <w:rPr>
                <w:rFonts w:ascii="Times New Roman" w:hAnsi="Times New Roman" w:cs="Times New Roman"/>
                <w:sz w:val="24"/>
                <w:szCs w:val="24"/>
              </w:rPr>
              <w:t xml:space="preserve"> (10 pages)</w:t>
            </w:r>
            <w:r w:rsidR="00805973">
              <w:rPr>
                <w:rFonts w:ascii="Times New Roman" w:hAnsi="Times New Roman" w:cs="Times New Roman"/>
                <w:sz w:val="24"/>
                <w:szCs w:val="24"/>
              </w:rPr>
              <w:t xml:space="preserve"> </w:t>
            </w:r>
          </w:p>
          <w:p w14:paraId="45AD29B3" w14:textId="77777777" w:rsidR="00751267" w:rsidRPr="00402AC2" w:rsidRDefault="00751267" w:rsidP="00751267">
            <w:pPr>
              <w:spacing w:after="0" w:line="240" w:lineRule="auto"/>
              <w:rPr>
                <w:rFonts w:ascii="Times New Roman" w:hAnsi="Times New Roman" w:cs="Times New Roman"/>
                <w:sz w:val="24"/>
                <w:szCs w:val="24"/>
              </w:rPr>
            </w:pPr>
          </w:p>
          <w:p w14:paraId="1F2599B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Theory:</w:t>
            </w:r>
          </w:p>
          <w:p w14:paraId="008795BF"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Ronald Robinson, “Non-European foundations of European imperialism: sketch for a theory of collaboration” in Roger Owen and Bob Sutcliffe (eds.), </w:t>
            </w:r>
            <w:r w:rsidRPr="00402AC2">
              <w:rPr>
                <w:rFonts w:ascii="Times New Roman" w:hAnsi="Times New Roman" w:cs="Times New Roman"/>
                <w:i/>
                <w:iCs/>
                <w:sz w:val="24"/>
                <w:szCs w:val="24"/>
              </w:rPr>
              <w:t>Studies in the theory of imperialism</w:t>
            </w:r>
            <w:r w:rsidRPr="00402AC2">
              <w:rPr>
                <w:rFonts w:ascii="Times New Roman" w:hAnsi="Times New Roman" w:cs="Times New Roman"/>
                <w:sz w:val="24"/>
                <w:szCs w:val="24"/>
              </w:rPr>
              <w:t>. - London : Longman, ISBN 0582487536. - 1972, p. 117-142 (25 pages)</w:t>
            </w:r>
          </w:p>
          <w:p w14:paraId="6C8868B2" w14:textId="77777777" w:rsidR="00751267" w:rsidRPr="00402AC2" w:rsidRDefault="00751267" w:rsidP="00751267">
            <w:pPr>
              <w:spacing w:after="0" w:line="240" w:lineRule="auto"/>
              <w:rPr>
                <w:rFonts w:ascii="Times New Roman" w:hAnsi="Times New Roman" w:cs="Times New Roman"/>
                <w:sz w:val="24"/>
                <w:szCs w:val="24"/>
              </w:rPr>
            </w:pPr>
          </w:p>
          <w:p w14:paraId="48256A3A"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w:t>
            </w:r>
          </w:p>
          <w:p w14:paraId="5E69184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Kelly O’Neill, “Rethinking elite integration: The Crimean Murzas and the evolution of Russian nobility,” in </w:t>
            </w:r>
            <w:r w:rsidRPr="00402AC2">
              <w:rPr>
                <w:rFonts w:ascii="Times New Roman" w:hAnsi="Times New Roman" w:cs="Times New Roman"/>
                <w:i/>
                <w:iCs/>
                <w:sz w:val="24"/>
                <w:szCs w:val="24"/>
              </w:rPr>
              <w:t>Cahiers du monde russe</w:t>
            </w:r>
            <w:r w:rsidRPr="00402AC2">
              <w:rPr>
                <w:rFonts w:ascii="Times New Roman" w:hAnsi="Times New Roman" w:cs="Times New Roman"/>
                <w:sz w:val="24"/>
                <w:szCs w:val="24"/>
              </w:rPr>
              <w:t xml:space="preserve"> 51/2-3, 2010</w:t>
            </w:r>
          </w:p>
          <w:p w14:paraId="00D604AA" w14:textId="77777777" w:rsidR="00751267" w:rsidRPr="00402AC2" w:rsidRDefault="00751267" w:rsidP="00751267">
            <w:pPr>
              <w:spacing w:after="0" w:line="240" w:lineRule="auto"/>
              <w:rPr>
                <w:rFonts w:ascii="Times New Roman" w:hAnsi="Times New Roman" w:cs="Times New Roman"/>
                <w:sz w:val="24"/>
                <w:szCs w:val="24"/>
              </w:rPr>
            </w:pPr>
          </w:p>
          <w:p w14:paraId="2D7D9433" w14:textId="7C31BC53" w:rsidR="00751267"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Gregory L. Freeze, “The Soslovie (Estate) Paradigm and Russian Social History,” </w:t>
            </w:r>
            <w:r w:rsidRPr="00402AC2">
              <w:rPr>
                <w:rFonts w:ascii="Times New Roman" w:hAnsi="Times New Roman" w:cs="Times New Roman"/>
                <w:i/>
                <w:iCs/>
                <w:sz w:val="24"/>
                <w:szCs w:val="24"/>
              </w:rPr>
              <w:t>The American Historical Review</w:t>
            </w:r>
            <w:r w:rsidRPr="00402AC2">
              <w:rPr>
                <w:rFonts w:ascii="Times New Roman" w:hAnsi="Times New Roman" w:cs="Times New Roman"/>
                <w:sz w:val="24"/>
                <w:szCs w:val="24"/>
              </w:rPr>
              <w:t>, Feb., 1986, ,Vol. 91, No. 1 (Feb., 1986), pp. 11-36.</w:t>
            </w:r>
            <w:r w:rsidR="00936B59">
              <w:rPr>
                <w:rFonts w:ascii="Times New Roman" w:hAnsi="Times New Roman" w:cs="Times New Roman"/>
                <w:sz w:val="24"/>
                <w:szCs w:val="24"/>
              </w:rPr>
              <w:t xml:space="preserve"> </w:t>
            </w:r>
          </w:p>
          <w:p w14:paraId="57E6FAAD" w14:textId="77777777" w:rsidR="00751267" w:rsidRPr="00402AC2" w:rsidRDefault="00751267" w:rsidP="00751267">
            <w:pPr>
              <w:spacing w:after="0" w:line="240" w:lineRule="auto"/>
              <w:rPr>
                <w:rFonts w:ascii="Times New Roman" w:hAnsi="Times New Roman" w:cs="Times New Roman"/>
                <w:sz w:val="24"/>
                <w:szCs w:val="24"/>
              </w:rPr>
            </w:pPr>
          </w:p>
          <w:p w14:paraId="532BA0A1"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Lecture: will look at how imperial Russian administrators was able to introduce and maintain its rule over the region not only through conquest and subjugation but also thanks to the cooperation of local actors.</w:t>
            </w:r>
          </w:p>
          <w:p w14:paraId="4BBE1BE7" w14:textId="77777777" w:rsidR="00751267" w:rsidRPr="00402AC2" w:rsidRDefault="00751267" w:rsidP="00751267">
            <w:pPr>
              <w:spacing w:after="0" w:line="240" w:lineRule="auto"/>
              <w:rPr>
                <w:rFonts w:ascii="Times New Roman" w:hAnsi="Times New Roman" w:cs="Times New Roman"/>
                <w:sz w:val="24"/>
                <w:szCs w:val="24"/>
              </w:rPr>
            </w:pPr>
          </w:p>
          <w:p w14:paraId="57413778" w14:textId="77777777" w:rsidR="00751267" w:rsidRPr="00402AC2" w:rsidRDefault="00751267" w:rsidP="00751267">
            <w:pPr>
              <w:spacing w:after="0" w:line="240" w:lineRule="auto"/>
              <w:rPr>
                <w:rFonts w:ascii="Times New Roman" w:hAnsi="Times New Roman" w:cs="Times New Roman"/>
                <w:b/>
                <w:bCs/>
                <w:sz w:val="24"/>
                <w:szCs w:val="24"/>
              </w:rPr>
            </w:pPr>
            <w:r w:rsidRPr="00402AC2">
              <w:rPr>
                <w:rFonts w:ascii="Times New Roman" w:hAnsi="Times New Roman" w:cs="Times New Roman"/>
                <w:sz w:val="24"/>
                <w:szCs w:val="24"/>
              </w:rPr>
              <w:t xml:space="preserve">Week 4 – </w:t>
            </w:r>
            <w:r w:rsidRPr="00402AC2">
              <w:rPr>
                <w:rFonts w:ascii="Times New Roman" w:hAnsi="Times New Roman" w:cs="Times New Roman"/>
                <w:b/>
                <w:bCs/>
                <w:sz w:val="24"/>
                <w:szCs w:val="24"/>
              </w:rPr>
              <w:t xml:space="preserve">Russian administration, conditions and strategies for adapting and resistance </w:t>
            </w:r>
          </w:p>
          <w:p w14:paraId="7BF9EC87" w14:textId="77777777" w:rsidR="00751267" w:rsidRPr="00402AC2" w:rsidRDefault="00751267" w:rsidP="00751267">
            <w:pPr>
              <w:spacing w:after="0" w:line="240" w:lineRule="auto"/>
              <w:rPr>
                <w:rFonts w:ascii="Times New Roman" w:hAnsi="Times New Roman" w:cs="Times New Roman"/>
                <w:sz w:val="24"/>
                <w:szCs w:val="24"/>
              </w:rPr>
            </w:pPr>
          </w:p>
          <w:p w14:paraId="3DF3F380"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w:t>
            </w:r>
          </w:p>
          <w:p w14:paraId="52D14419" w14:textId="398CB6AA"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Jeronim Perovic, </w:t>
            </w:r>
            <w:r w:rsidR="00F934D0">
              <w:rPr>
                <w:rFonts w:ascii="Times New Roman" w:hAnsi="Times New Roman" w:cs="Times New Roman"/>
                <w:sz w:val="24"/>
                <w:szCs w:val="24"/>
              </w:rPr>
              <w:t xml:space="preserve">Chapter: </w:t>
            </w:r>
            <w:r w:rsidRPr="00402AC2">
              <w:rPr>
                <w:rFonts w:ascii="Times New Roman" w:hAnsi="Times New Roman" w:cs="Times New Roman"/>
                <w:sz w:val="24"/>
                <w:szCs w:val="24"/>
              </w:rPr>
              <w:t xml:space="preserve">“The North Caucasus within the Russian Empire,” </w:t>
            </w:r>
            <w:r w:rsidRPr="00402AC2">
              <w:rPr>
                <w:rFonts w:ascii="Times New Roman" w:hAnsi="Times New Roman" w:cs="Times New Roman"/>
                <w:i/>
                <w:iCs/>
                <w:sz w:val="24"/>
                <w:szCs w:val="24"/>
              </w:rPr>
              <w:t>From Conquest to Deportation</w:t>
            </w:r>
            <w:r w:rsidRPr="00402AC2">
              <w:rPr>
                <w:rFonts w:ascii="Times New Roman" w:hAnsi="Times New Roman" w:cs="Times New Roman"/>
                <w:sz w:val="24"/>
                <w:szCs w:val="24"/>
              </w:rPr>
              <w:t>, pp. 75-102 (27 pages)</w:t>
            </w:r>
          </w:p>
          <w:p w14:paraId="412E61AD" w14:textId="77777777" w:rsidR="00751267" w:rsidRPr="00402AC2" w:rsidRDefault="00751267" w:rsidP="00751267">
            <w:pPr>
              <w:spacing w:after="0" w:line="240" w:lineRule="auto"/>
              <w:rPr>
                <w:rFonts w:ascii="Times New Roman" w:hAnsi="Times New Roman" w:cs="Times New Roman"/>
                <w:sz w:val="24"/>
                <w:szCs w:val="24"/>
              </w:rPr>
            </w:pPr>
          </w:p>
          <w:p w14:paraId="2B660796" w14:textId="24538691"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Alex Marshall, </w:t>
            </w:r>
            <w:r w:rsidR="00F934D0">
              <w:rPr>
                <w:rFonts w:ascii="Times New Roman" w:hAnsi="Times New Roman" w:cs="Times New Roman"/>
                <w:sz w:val="24"/>
                <w:szCs w:val="24"/>
              </w:rPr>
              <w:t xml:space="preserve">Chapter: </w:t>
            </w:r>
            <w:r w:rsidRPr="00402AC2">
              <w:rPr>
                <w:rFonts w:ascii="Times New Roman" w:hAnsi="Times New Roman" w:cs="Times New Roman"/>
                <w:sz w:val="24"/>
                <w:szCs w:val="24"/>
              </w:rPr>
              <w:t xml:space="preserve">“The North Caucasus between gazavat and modern revolution, 1700-1905” </w:t>
            </w:r>
            <w:r w:rsidR="00F934D0">
              <w:rPr>
                <w:rFonts w:ascii="Times New Roman" w:hAnsi="Times New Roman" w:cs="Times New Roman"/>
                <w:sz w:val="24"/>
                <w:szCs w:val="24"/>
              </w:rPr>
              <w:t xml:space="preserve">in </w:t>
            </w:r>
            <w:r w:rsidRPr="00402AC2">
              <w:rPr>
                <w:rFonts w:ascii="Times New Roman" w:hAnsi="Times New Roman" w:cs="Times New Roman"/>
                <w:i/>
                <w:iCs/>
                <w:sz w:val="24"/>
                <w:szCs w:val="24"/>
              </w:rPr>
              <w:t>The Caucasus Under Soviet Rule</w:t>
            </w:r>
            <w:r w:rsidRPr="00402AC2">
              <w:rPr>
                <w:rFonts w:ascii="Times New Roman" w:hAnsi="Times New Roman" w:cs="Times New Roman"/>
                <w:sz w:val="24"/>
                <w:szCs w:val="24"/>
              </w:rPr>
              <w:t>, pp. 10-34 (24 pages)</w:t>
            </w:r>
          </w:p>
          <w:p w14:paraId="043DC1E3" w14:textId="77777777" w:rsidR="00751267" w:rsidRPr="00402AC2" w:rsidRDefault="00751267" w:rsidP="00751267">
            <w:pPr>
              <w:spacing w:after="0" w:line="240" w:lineRule="auto"/>
              <w:rPr>
                <w:rFonts w:ascii="Times New Roman" w:hAnsi="Times New Roman" w:cs="Times New Roman"/>
                <w:sz w:val="24"/>
                <w:szCs w:val="24"/>
              </w:rPr>
            </w:pPr>
          </w:p>
          <w:p w14:paraId="5043E460"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Theory: </w:t>
            </w:r>
          </w:p>
          <w:p w14:paraId="579D189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“The ‘Imagined Communities’ Theory of Nationalism,” </w:t>
            </w:r>
            <w:r w:rsidRPr="00402AC2">
              <w:rPr>
                <w:rFonts w:ascii="Times New Roman" w:hAnsi="Times New Roman" w:cs="Times New Roman"/>
                <w:i/>
                <w:iCs/>
                <w:sz w:val="24"/>
                <w:szCs w:val="24"/>
              </w:rPr>
              <w:t>Encyclopedia of Nationalism</w:t>
            </w:r>
            <w:r w:rsidRPr="00402AC2">
              <w:rPr>
                <w:rFonts w:ascii="Times New Roman" w:hAnsi="Times New Roman" w:cs="Times New Roman"/>
                <w:sz w:val="24"/>
                <w:szCs w:val="24"/>
              </w:rPr>
              <w:t xml:space="preserve"> ed., Athena S. Leoussi, pp. 136-139. (3 pages)</w:t>
            </w:r>
          </w:p>
          <w:p w14:paraId="40C4E093" w14:textId="77777777" w:rsidR="00751267" w:rsidRPr="00402AC2" w:rsidRDefault="00751267" w:rsidP="00751267">
            <w:pPr>
              <w:spacing w:after="0" w:line="240" w:lineRule="auto"/>
              <w:rPr>
                <w:rFonts w:ascii="Times New Roman" w:hAnsi="Times New Roman" w:cs="Times New Roman"/>
                <w:sz w:val="24"/>
                <w:szCs w:val="24"/>
              </w:rPr>
            </w:pPr>
          </w:p>
          <w:p w14:paraId="5BE83613"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Frantz Fanon, </w:t>
            </w:r>
            <w:r w:rsidRPr="00402AC2">
              <w:rPr>
                <w:rFonts w:ascii="Times New Roman" w:hAnsi="Times New Roman" w:cs="Times New Roman"/>
                <w:i/>
                <w:iCs/>
                <w:sz w:val="24"/>
                <w:szCs w:val="24"/>
              </w:rPr>
              <w:t>The Wretched of the Earth</w:t>
            </w:r>
            <w:r w:rsidRPr="00402AC2">
              <w:rPr>
                <w:rFonts w:ascii="Times New Roman" w:hAnsi="Times New Roman" w:cs="Times New Roman"/>
                <w:sz w:val="24"/>
                <w:szCs w:val="24"/>
              </w:rPr>
              <w:t>, pp. 55-57 (3 pages)</w:t>
            </w:r>
          </w:p>
          <w:p w14:paraId="766F6C76" w14:textId="77777777" w:rsidR="00751267" w:rsidRPr="00402AC2" w:rsidRDefault="00751267" w:rsidP="00751267">
            <w:pPr>
              <w:spacing w:after="0" w:line="240" w:lineRule="auto"/>
              <w:rPr>
                <w:rFonts w:ascii="Times New Roman" w:hAnsi="Times New Roman" w:cs="Times New Roman"/>
                <w:sz w:val="24"/>
                <w:szCs w:val="24"/>
              </w:rPr>
            </w:pPr>
          </w:p>
          <w:p w14:paraId="2BA0EAD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w:t>
            </w:r>
          </w:p>
          <w:p w14:paraId="575E439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Anthony D. Smith, “Thėories and types of nationalism,” </w:t>
            </w:r>
            <w:r w:rsidRPr="00402AC2">
              <w:rPr>
                <w:rFonts w:ascii="Times New Roman" w:hAnsi="Times New Roman" w:cs="Times New Roman"/>
                <w:i/>
                <w:iCs/>
                <w:sz w:val="24"/>
                <w:szCs w:val="24"/>
              </w:rPr>
              <w:t>European Journal of Sociology / Archives Européennes de Sociologie / Europäisches Archiv für Soziologie</w:t>
            </w:r>
            <w:r w:rsidRPr="00402AC2">
              <w:rPr>
                <w:rFonts w:ascii="Times New Roman" w:hAnsi="Times New Roman" w:cs="Times New Roman"/>
                <w:sz w:val="24"/>
                <w:szCs w:val="24"/>
              </w:rPr>
              <w:t xml:space="preserve"> Vol. 10, No. 1, Survivances et permanences or Continuity and Re-enactment (1969), pp. 119-132 (14 pages)</w:t>
            </w:r>
          </w:p>
          <w:p w14:paraId="5D91B39E" w14:textId="77777777" w:rsidR="00554751" w:rsidRPr="00402AC2" w:rsidRDefault="00554751" w:rsidP="00751267">
            <w:pPr>
              <w:spacing w:after="0" w:line="240" w:lineRule="auto"/>
              <w:rPr>
                <w:rFonts w:ascii="Times New Roman" w:hAnsi="Times New Roman" w:cs="Times New Roman"/>
                <w:sz w:val="24"/>
                <w:szCs w:val="24"/>
              </w:rPr>
            </w:pPr>
          </w:p>
          <w:p w14:paraId="6D0003F2" w14:textId="60DEA06D"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Will show the administrative divisions of the Caucasus and North Caucasus under Russian rule and look at the different socio-political and economic conditions of the </w:t>
            </w:r>
            <w:r w:rsidRPr="00402AC2">
              <w:rPr>
                <w:rFonts w:ascii="Times New Roman" w:hAnsi="Times New Roman" w:cs="Times New Roman"/>
                <w:i/>
                <w:iCs/>
                <w:sz w:val="24"/>
                <w:szCs w:val="24"/>
              </w:rPr>
              <w:t>gortsy</w:t>
            </w:r>
            <w:r w:rsidRPr="00402AC2">
              <w:rPr>
                <w:rFonts w:ascii="Times New Roman" w:hAnsi="Times New Roman" w:cs="Times New Roman"/>
                <w:sz w:val="24"/>
                <w:szCs w:val="24"/>
              </w:rPr>
              <w:t xml:space="preserve">, </w:t>
            </w:r>
            <w:r w:rsidRPr="00402AC2">
              <w:rPr>
                <w:rFonts w:ascii="Times New Roman" w:hAnsi="Times New Roman" w:cs="Times New Roman"/>
                <w:i/>
                <w:iCs/>
                <w:sz w:val="24"/>
                <w:szCs w:val="24"/>
              </w:rPr>
              <w:t>inogorodnie</w:t>
            </w:r>
            <w:r w:rsidRPr="00402AC2">
              <w:rPr>
                <w:rFonts w:ascii="Times New Roman" w:hAnsi="Times New Roman" w:cs="Times New Roman"/>
                <w:sz w:val="24"/>
                <w:szCs w:val="24"/>
              </w:rPr>
              <w:t xml:space="preserve"> and </w:t>
            </w:r>
            <w:r w:rsidRPr="00402AC2">
              <w:rPr>
                <w:rFonts w:ascii="Times New Roman" w:hAnsi="Times New Roman" w:cs="Times New Roman"/>
                <w:sz w:val="24"/>
                <w:szCs w:val="24"/>
              </w:rPr>
              <w:lastRenderedPageBreak/>
              <w:t xml:space="preserve">Cossacks in the North Caucasus during the time of the Russian administration. Will look at how different people among the </w:t>
            </w:r>
            <w:r w:rsidRPr="00402AC2">
              <w:rPr>
                <w:rFonts w:ascii="Times New Roman" w:hAnsi="Times New Roman" w:cs="Times New Roman"/>
                <w:i/>
                <w:iCs/>
                <w:sz w:val="24"/>
                <w:szCs w:val="24"/>
              </w:rPr>
              <w:t>gortsy</w:t>
            </w:r>
            <w:r w:rsidRPr="00402AC2">
              <w:rPr>
                <w:rFonts w:ascii="Times New Roman" w:hAnsi="Times New Roman" w:cs="Times New Roman"/>
                <w:sz w:val="24"/>
                <w:szCs w:val="24"/>
              </w:rPr>
              <w:t xml:space="preserve"> adapted to the situation in different ways; for example, some cooperated with the Russian imperial administration or joined the military while others turned to </w:t>
            </w:r>
            <w:r w:rsidRPr="00402AC2">
              <w:rPr>
                <w:rFonts w:ascii="Times New Roman" w:hAnsi="Times New Roman" w:cs="Times New Roman"/>
                <w:i/>
                <w:iCs/>
                <w:sz w:val="24"/>
                <w:szCs w:val="24"/>
              </w:rPr>
              <w:t>abrechestvo</w:t>
            </w:r>
            <w:r w:rsidRPr="00402AC2">
              <w:rPr>
                <w:rFonts w:ascii="Times New Roman" w:hAnsi="Times New Roman" w:cs="Times New Roman"/>
                <w:sz w:val="24"/>
                <w:szCs w:val="24"/>
              </w:rPr>
              <w:t xml:space="preserve">. Some people did migrant work and most probably just struggled as best as they could with the little plots of mountain land they had, growing corn and raising cattle or sheep. A lucky few </w:t>
            </w:r>
            <w:r w:rsidR="00BC3E78">
              <w:rPr>
                <w:rFonts w:ascii="Times New Roman" w:hAnsi="Times New Roman" w:cs="Times New Roman"/>
                <w:sz w:val="24"/>
                <w:szCs w:val="24"/>
              </w:rPr>
              <w:t>obtained</w:t>
            </w:r>
            <w:r w:rsidRPr="00402AC2">
              <w:rPr>
                <w:rFonts w:ascii="Times New Roman" w:hAnsi="Times New Roman" w:cs="Times New Roman"/>
                <w:sz w:val="24"/>
                <w:szCs w:val="24"/>
              </w:rPr>
              <w:t xml:space="preserve"> educations. Will touch upon the way imperial administrative organization may have influenced the way people began to perceive themselves in terms of where they belonged in place and with regard to the self-other relation.</w:t>
            </w:r>
          </w:p>
          <w:p w14:paraId="34A45C8B" w14:textId="77777777" w:rsidR="00751267" w:rsidRDefault="00751267" w:rsidP="00751267">
            <w:pPr>
              <w:pStyle w:val="ListParagraph"/>
              <w:spacing w:after="0" w:line="240" w:lineRule="auto"/>
              <w:rPr>
                <w:rFonts w:ascii="Sylfaen" w:hAnsi="Sylfaen" w:cs="Sylfaen"/>
              </w:rPr>
            </w:pPr>
          </w:p>
          <w:p w14:paraId="207EFD44"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5 – </w:t>
            </w:r>
            <w:r w:rsidRPr="00402AC2">
              <w:rPr>
                <w:rFonts w:ascii="Times New Roman" w:hAnsi="Times New Roman" w:cs="Times New Roman"/>
                <w:b/>
                <w:bCs/>
                <w:sz w:val="24"/>
                <w:szCs w:val="24"/>
              </w:rPr>
              <w:t>Political ideologies of resistance and renewal</w:t>
            </w:r>
          </w:p>
          <w:p w14:paraId="42C6D918" w14:textId="77777777" w:rsidR="00751267" w:rsidRPr="00402AC2" w:rsidRDefault="00751267" w:rsidP="00751267">
            <w:pPr>
              <w:spacing w:after="0" w:line="240" w:lineRule="auto"/>
              <w:rPr>
                <w:rFonts w:ascii="Times New Roman" w:hAnsi="Times New Roman" w:cs="Times New Roman"/>
                <w:sz w:val="24"/>
                <w:szCs w:val="24"/>
              </w:rPr>
            </w:pPr>
          </w:p>
          <w:p w14:paraId="61833AD1"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rPr>
              <w:t>History –</w:t>
            </w:r>
          </w:p>
          <w:p w14:paraId="0274609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Sylfaen" w:hAnsi="Sylfaen" w:cs="Sylfaen"/>
                <w:sz w:val="24"/>
                <w:szCs w:val="24"/>
                <w:lang w:val="ka-GE"/>
              </w:rPr>
              <w:t>დიმიტრი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შველიძე</w:t>
            </w:r>
            <w:r w:rsidRPr="00402AC2">
              <w:rPr>
                <w:rFonts w:ascii="Times New Roman" w:hAnsi="Times New Roman" w:cs="Times New Roman"/>
                <w:sz w:val="24"/>
                <w:szCs w:val="24"/>
                <w:lang w:val="ka-GE"/>
              </w:rPr>
              <w:t>, „</w:t>
            </w:r>
            <w:r w:rsidRPr="00402AC2">
              <w:rPr>
                <w:rFonts w:ascii="Sylfaen" w:hAnsi="Sylfaen" w:cs="Sylfaen"/>
                <w:sz w:val="24"/>
                <w:szCs w:val="24"/>
                <w:lang w:val="ka-GE"/>
              </w:rPr>
              <w:t>პოლიტიკური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პარტიების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წარმოშობა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ნაკვეთი</w:t>
            </w:r>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 xml:space="preserve">I </w:t>
            </w:r>
            <w:r w:rsidRPr="00402AC2">
              <w:rPr>
                <w:rFonts w:ascii="Sylfaen" w:hAnsi="Sylfaen" w:cs="Sylfaen"/>
                <w:sz w:val="24"/>
                <w:szCs w:val="24"/>
                <w:lang w:val="ka-GE"/>
              </w:rPr>
              <w:t>ფედერალისტები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თვი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მეოთხე</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ჟენევის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კონფერენცია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სოციალისტ</w:t>
            </w:r>
            <w:r w:rsidRPr="00402AC2">
              <w:rPr>
                <w:rFonts w:ascii="Times New Roman" w:hAnsi="Times New Roman" w:cs="Times New Roman"/>
                <w:sz w:val="24"/>
                <w:szCs w:val="24"/>
                <w:lang w:val="ka-GE"/>
              </w:rPr>
              <w:t>-</w:t>
            </w:r>
            <w:r w:rsidRPr="00402AC2">
              <w:rPr>
                <w:rFonts w:ascii="Sylfaen" w:hAnsi="Sylfaen" w:cs="Sylfaen"/>
                <w:sz w:val="24"/>
                <w:szCs w:val="24"/>
                <w:lang w:val="ka-GE"/>
              </w:rPr>
              <w:t>ფედერალისტთა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ბლოკისტური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პარტიის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შექმნა</w:t>
            </w:r>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pp. 125-164 (39 pages)</w:t>
            </w:r>
          </w:p>
          <w:p w14:paraId="45AAFDBD" w14:textId="77777777" w:rsidR="00751267" w:rsidRPr="00402AC2" w:rsidRDefault="00751267" w:rsidP="00751267">
            <w:pPr>
              <w:spacing w:after="0" w:line="240" w:lineRule="auto"/>
              <w:rPr>
                <w:rFonts w:ascii="Times New Roman" w:hAnsi="Times New Roman" w:cs="Times New Roman"/>
                <w:sz w:val="24"/>
                <w:szCs w:val="24"/>
              </w:rPr>
            </w:pPr>
          </w:p>
          <w:p w14:paraId="4BD516E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Sylfaen" w:hAnsi="Sylfaen" w:cs="Sylfaen"/>
                <w:sz w:val="24"/>
                <w:szCs w:val="24"/>
                <w:lang w:val="ka-GE"/>
              </w:rPr>
              <w:t>კავკასიის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მომავალი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კონსტიტუცია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ქართული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გაზეთი</w:t>
            </w:r>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 xml:space="preserve">No. </w:t>
            </w:r>
            <w:r w:rsidRPr="00402AC2">
              <w:rPr>
                <w:rFonts w:ascii="Times New Roman" w:hAnsi="Times New Roman" w:cs="Times New Roman"/>
                <w:sz w:val="24"/>
                <w:szCs w:val="24"/>
                <w:lang w:val="ka-GE"/>
              </w:rPr>
              <w:t>15</w:t>
            </w:r>
            <w:r w:rsidRPr="00402AC2">
              <w:rPr>
                <w:rFonts w:ascii="Times New Roman" w:hAnsi="Times New Roman" w:cs="Times New Roman"/>
                <w:sz w:val="24"/>
                <w:szCs w:val="24"/>
              </w:rPr>
              <w:t>, 1 November 1916, continued in No. 16  (15 November 1916)  and No. 17  (1 December 1916) (three newspaper articles)</w:t>
            </w:r>
          </w:p>
          <w:p w14:paraId="48DD55B8" w14:textId="77777777" w:rsidR="00751267" w:rsidRPr="00402AC2" w:rsidRDefault="00751267" w:rsidP="00751267">
            <w:pPr>
              <w:spacing w:after="0" w:line="240" w:lineRule="auto"/>
              <w:rPr>
                <w:rFonts w:ascii="Times New Roman" w:hAnsi="Times New Roman" w:cs="Times New Roman"/>
                <w:sz w:val="24"/>
                <w:szCs w:val="24"/>
              </w:rPr>
            </w:pPr>
          </w:p>
          <w:p w14:paraId="6E2E4297"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Theory – </w:t>
            </w:r>
          </w:p>
          <w:p w14:paraId="7FBD9762"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Sylfaen" w:hAnsi="Sylfaen" w:cs="Sylfaen"/>
                <w:sz w:val="24"/>
                <w:szCs w:val="24"/>
                <w:lang w:val="ka-GE"/>
              </w:rPr>
              <w:t>პ</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საყვარელიძე</w:t>
            </w:r>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w:t>
            </w:r>
            <w:r w:rsidRPr="00402AC2">
              <w:rPr>
                <w:rFonts w:ascii="Sylfaen" w:hAnsi="Sylfaen" w:cs="Sylfaen"/>
                <w:sz w:val="24"/>
                <w:szCs w:val="24"/>
              </w:rPr>
              <w:t>რევოლიუცია</w:t>
            </w:r>
            <w:r w:rsidRPr="00402AC2">
              <w:rPr>
                <w:rFonts w:ascii="Times New Roman" w:hAnsi="Times New Roman" w:cs="Times New Roman"/>
                <w:sz w:val="24"/>
                <w:szCs w:val="24"/>
              </w:rPr>
              <w:t xml:space="preserve"> </w:t>
            </w:r>
            <w:r w:rsidRPr="00402AC2">
              <w:rPr>
                <w:rFonts w:ascii="Sylfaen" w:hAnsi="Sylfaen" w:cs="Sylfaen"/>
                <w:sz w:val="24"/>
                <w:szCs w:val="24"/>
              </w:rPr>
              <w:t>და</w:t>
            </w:r>
            <w:r w:rsidRPr="00402AC2">
              <w:rPr>
                <w:rFonts w:ascii="Times New Roman" w:hAnsi="Times New Roman" w:cs="Times New Roman"/>
                <w:sz w:val="24"/>
                <w:szCs w:val="24"/>
              </w:rPr>
              <w:t xml:space="preserve"> </w:t>
            </w:r>
            <w:r w:rsidRPr="00402AC2">
              <w:rPr>
                <w:rFonts w:ascii="Sylfaen" w:hAnsi="Sylfaen" w:cs="Sylfaen"/>
                <w:sz w:val="24"/>
                <w:szCs w:val="24"/>
              </w:rPr>
              <w:t>ეროვნული</w:t>
            </w:r>
            <w:r w:rsidRPr="00402AC2">
              <w:rPr>
                <w:rFonts w:ascii="Times New Roman" w:hAnsi="Times New Roman" w:cs="Times New Roman"/>
                <w:sz w:val="24"/>
                <w:szCs w:val="24"/>
              </w:rPr>
              <w:t xml:space="preserve"> </w:t>
            </w:r>
            <w:r w:rsidRPr="00402AC2">
              <w:rPr>
                <w:rFonts w:ascii="Sylfaen" w:hAnsi="Sylfaen" w:cs="Sylfaen"/>
                <w:sz w:val="24"/>
                <w:szCs w:val="24"/>
              </w:rPr>
              <w:t>საკითხი</w:t>
            </w:r>
            <w:r w:rsidRPr="00402AC2">
              <w:rPr>
                <w:rFonts w:ascii="Times New Roman" w:hAnsi="Times New Roman" w:cs="Times New Roman"/>
                <w:sz w:val="24"/>
                <w:szCs w:val="24"/>
              </w:rPr>
              <w:t xml:space="preserve"> </w:t>
            </w:r>
            <w:r w:rsidRPr="00402AC2">
              <w:rPr>
                <w:rFonts w:ascii="Sylfaen" w:hAnsi="Sylfaen" w:cs="Sylfaen"/>
                <w:sz w:val="24"/>
                <w:szCs w:val="24"/>
              </w:rPr>
              <w:t>ჩვენში</w:t>
            </w:r>
            <w:r w:rsidRPr="00402AC2">
              <w:rPr>
                <w:rFonts w:ascii="Times New Roman" w:hAnsi="Times New Roman" w:cs="Times New Roman"/>
                <w:sz w:val="24"/>
                <w:szCs w:val="24"/>
              </w:rPr>
              <w:t xml:space="preserve"> II. </w:t>
            </w:r>
            <w:r w:rsidRPr="00402AC2">
              <w:rPr>
                <w:rFonts w:ascii="Sylfaen" w:hAnsi="Sylfaen" w:cs="Sylfaen"/>
                <w:sz w:val="24"/>
                <w:szCs w:val="24"/>
              </w:rPr>
              <w:t>ეროვნული</w:t>
            </w:r>
            <w:r w:rsidRPr="00402AC2">
              <w:rPr>
                <w:rFonts w:ascii="Times New Roman" w:hAnsi="Times New Roman" w:cs="Times New Roman"/>
                <w:sz w:val="24"/>
                <w:szCs w:val="24"/>
              </w:rPr>
              <w:t xml:space="preserve"> </w:t>
            </w:r>
            <w:r w:rsidRPr="00402AC2">
              <w:rPr>
                <w:rFonts w:ascii="Sylfaen" w:hAnsi="Sylfaen" w:cs="Sylfaen"/>
                <w:sz w:val="24"/>
                <w:szCs w:val="24"/>
              </w:rPr>
              <w:t>საკითხი</w:t>
            </w:r>
            <w:r w:rsidRPr="00402AC2">
              <w:rPr>
                <w:rFonts w:ascii="Times New Roman" w:hAnsi="Times New Roman" w:cs="Times New Roman"/>
                <w:sz w:val="24"/>
                <w:szCs w:val="24"/>
              </w:rPr>
              <w:t xml:space="preserve"> </w:t>
            </w:r>
            <w:r w:rsidRPr="00402AC2">
              <w:rPr>
                <w:rFonts w:ascii="Sylfaen" w:hAnsi="Sylfaen" w:cs="Sylfaen"/>
                <w:sz w:val="24"/>
                <w:szCs w:val="24"/>
              </w:rPr>
              <w:t>და</w:t>
            </w:r>
            <w:r w:rsidRPr="00402AC2">
              <w:rPr>
                <w:rFonts w:ascii="Times New Roman" w:hAnsi="Times New Roman" w:cs="Times New Roman"/>
                <w:sz w:val="24"/>
                <w:szCs w:val="24"/>
              </w:rPr>
              <w:t xml:space="preserve"> </w:t>
            </w:r>
            <w:r w:rsidRPr="00402AC2">
              <w:rPr>
                <w:rFonts w:ascii="Sylfaen" w:hAnsi="Sylfaen" w:cs="Sylfaen"/>
                <w:sz w:val="24"/>
                <w:szCs w:val="24"/>
              </w:rPr>
              <w:t>სოციალიზმი</w:t>
            </w:r>
            <w:r w:rsidRPr="00402AC2">
              <w:rPr>
                <w:rFonts w:ascii="Times New Roman" w:hAnsi="Times New Roman" w:cs="Times New Roman"/>
                <w:sz w:val="24"/>
                <w:szCs w:val="24"/>
                <w:lang w:val="ka-GE"/>
              </w:rPr>
              <w:t>,</w:t>
            </w:r>
            <w:r w:rsidRPr="00402AC2">
              <w:rPr>
                <w:rFonts w:ascii="Times New Roman" w:hAnsi="Times New Roman" w:cs="Times New Roman"/>
                <w:sz w:val="24"/>
                <w:szCs w:val="24"/>
              </w:rPr>
              <w:t>”</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ალიონი</w:t>
            </w:r>
            <w:r w:rsidRPr="00402AC2">
              <w:rPr>
                <w:rFonts w:ascii="Times New Roman" w:hAnsi="Times New Roman" w:cs="Times New Roman"/>
                <w:sz w:val="24"/>
                <w:szCs w:val="24"/>
                <w:lang w:val="ka-GE"/>
              </w:rPr>
              <w:t>“ 3</w:t>
            </w:r>
            <w:r w:rsidRPr="00402AC2">
              <w:rPr>
                <w:rFonts w:ascii="Times New Roman" w:hAnsi="Times New Roman" w:cs="Times New Roman"/>
                <w:sz w:val="24"/>
                <w:szCs w:val="24"/>
              </w:rPr>
              <w:t>, 7 May 1917. (one newspaper article)</w:t>
            </w:r>
          </w:p>
          <w:p w14:paraId="2765869C" w14:textId="77777777" w:rsidR="00751267" w:rsidRPr="00402AC2" w:rsidRDefault="00751267" w:rsidP="00751267">
            <w:pPr>
              <w:spacing w:after="0" w:line="240" w:lineRule="auto"/>
              <w:rPr>
                <w:rFonts w:ascii="Times New Roman" w:hAnsi="Times New Roman" w:cs="Times New Roman"/>
                <w:sz w:val="24"/>
                <w:szCs w:val="24"/>
              </w:rPr>
            </w:pPr>
          </w:p>
          <w:p w14:paraId="7CE9D9D2"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Sylfaen" w:hAnsi="Sylfaen" w:cs="Sylfaen"/>
                <w:sz w:val="24"/>
                <w:szCs w:val="24"/>
                <w:lang w:val="ka-GE"/>
              </w:rPr>
              <w:t>პ</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საყვარელიძე</w:t>
            </w:r>
            <w:r w:rsidRPr="00402AC2">
              <w:rPr>
                <w:rFonts w:ascii="Times New Roman" w:hAnsi="Times New Roman" w:cs="Times New Roman"/>
                <w:sz w:val="24"/>
                <w:szCs w:val="24"/>
                <w:lang w:val="ka-GE"/>
              </w:rPr>
              <w:t>, „</w:t>
            </w:r>
            <w:r w:rsidRPr="00402AC2">
              <w:rPr>
                <w:rFonts w:ascii="Sylfaen" w:hAnsi="Sylfaen" w:cs="Sylfaen"/>
                <w:sz w:val="24"/>
                <w:szCs w:val="24"/>
              </w:rPr>
              <w:t>რევოლიუცია</w:t>
            </w:r>
            <w:r w:rsidRPr="00402AC2">
              <w:rPr>
                <w:rFonts w:ascii="Times New Roman" w:hAnsi="Times New Roman" w:cs="Times New Roman"/>
                <w:sz w:val="24"/>
                <w:szCs w:val="24"/>
              </w:rPr>
              <w:t xml:space="preserve"> </w:t>
            </w:r>
            <w:r w:rsidRPr="00402AC2">
              <w:rPr>
                <w:rFonts w:ascii="Sylfaen" w:hAnsi="Sylfaen" w:cs="Sylfaen"/>
                <w:sz w:val="24"/>
                <w:szCs w:val="24"/>
              </w:rPr>
              <w:t>და</w:t>
            </w:r>
            <w:r w:rsidRPr="00402AC2">
              <w:rPr>
                <w:rFonts w:ascii="Times New Roman" w:hAnsi="Times New Roman" w:cs="Times New Roman"/>
                <w:sz w:val="24"/>
                <w:szCs w:val="24"/>
              </w:rPr>
              <w:t xml:space="preserve"> </w:t>
            </w:r>
            <w:r w:rsidRPr="00402AC2">
              <w:rPr>
                <w:rFonts w:ascii="Sylfaen" w:hAnsi="Sylfaen" w:cs="Sylfaen"/>
                <w:sz w:val="24"/>
                <w:szCs w:val="24"/>
              </w:rPr>
              <w:t>ეროვნული</w:t>
            </w:r>
            <w:r w:rsidRPr="00402AC2">
              <w:rPr>
                <w:rFonts w:ascii="Times New Roman" w:hAnsi="Times New Roman" w:cs="Times New Roman"/>
                <w:sz w:val="24"/>
                <w:szCs w:val="24"/>
              </w:rPr>
              <w:t xml:space="preserve"> </w:t>
            </w:r>
            <w:r w:rsidRPr="00402AC2">
              <w:rPr>
                <w:rFonts w:ascii="Sylfaen" w:hAnsi="Sylfaen" w:cs="Sylfaen"/>
                <w:sz w:val="24"/>
                <w:szCs w:val="24"/>
              </w:rPr>
              <w:t>საკითხი</w:t>
            </w:r>
            <w:r w:rsidRPr="00402AC2">
              <w:rPr>
                <w:rFonts w:ascii="Times New Roman" w:hAnsi="Times New Roman" w:cs="Times New Roman"/>
                <w:sz w:val="24"/>
                <w:szCs w:val="24"/>
              </w:rPr>
              <w:t xml:space="preserve"> </w:t>
            </w:r>
            <w:r w:rsidRPr="00402AC2">
              <w:rPr>
                <w:rFonts w:ascii="Sylfaen" w:hAnsi="Sylfaen" w:cs="Sylfaen"/>
                <w:sz w:val="24"/>
                <w:szCs w:val="24"/>
              </w:rPr>
              <w:t>ჩვენში</w:t>
            </w:r>
            <w:r w:rsidRPr="00402AC2">
              <w:rPr>
                <w:rFonts w:ascii="Times New Roman" w:hAnsi="Times New Roman" w:cs="Times New Roman"/>
                <w:sz w:val="24"/>
                <w:szCs w:val="24"/>
              </w:rPr>
              <w:t xml:space="preserve"> III. </w:t>
            </w:r>
            <w:r w:rsidRPr="00402AC2">
              <w:rPr>
                <w:rFonts w:ascii="Sylfaen" w:hAnsi="Sylfaen" w:cs="Sylfaen"/>
                <w:sz w:val="24"/>
                <w:szCs w:val="24"/>
              </w:rPr>
              <w:t>ეროვნული</w:t>
            </w:r>
            <w:r w:rsidRPr="00402AC2">
              <w:rPr>
                <w:rFonts w:ascii="Times New Roman" w:hAnsi="Times New Roman" w:cs="Times New Roman"/>
                <w:sz w:val="24"/>
                <w:szCs w:val="24"/>
              </w:rPr>
              <w:t xml:space="preserve"> </w:t>
            </w:r>
            <w:r w:rsidRPr="00402AC2">
              <w:rPr>
                <w:rFonts w:ascii="Sylfaen" w:hAnsi="Sylfaen" w:cs="Sylfaen"/>
                <w:sz w:val="24"/>
                <w:szCs w:val="24"/>
              </w:rPr>
              <w:t>საკითხი</w:t>
            </w:r>
            <w:r w:rsidRPr="00402AC2">
              <w:rPr>
                <w:rFonts w:ascii="Times New Roman" w:hAnsi="Times New Roman" w:cs="Times New Roman"/>
                <w:sz w:val="24"/>
                <w:szCs w:val="24"/>
              </w:rPr>
              <w:t xml:space="preserve"> </w:t>
            </w:r>
            <w:r w:rsidRPr="00402AC2">
              <w:rPr>
                <w:rFonts w:ascii="Sylfaen" w:hAnsi="Sylfaen" w:cs="Sylfaen"/>
                <w:sz w:val="24"/>
                <w:szCs w:val="24"/>
              </w:rPr>
              <w:t>და</w:t>
            </w:r>
            <w:r w:rsidRPr="00402AC2">
              <w:rPr>
                <w:rFonts w:ascii="Times New Roman" w:hAnsi="Times New Roman" w:cs="Times New Roman"/>
                <w:sz w:val="24"/>
                <w:szCs w:val="24"/>
              </w:rPr>
              <w:t xml:space="preserve"> </w:t>
            </w:r>
            <w:r w:rsidRPr="00402AC2">
              <w:rPr>
                <w:rFonts w:ascii="Sylfaen" w:hAnsi="Sylfaen" w:cs="Sylfaen"/>
                <w:sz w:val="24"/>
                <w:szCs w:val="24"/>
              </w:rPr>
              <w:t>სოციალიზმი</w:t>
            </w:r>
            <w:r w:rsidRPr="00402AC2">
              <w:rPr>
                <w:rFonts w:ascii="Times New Roman" w:hAnsi="Times New Roman" w:cs="Times New Roman"/>
                <w:sz w:val="24"/>
                <w:szCs w:val="24"/>
                <w:lang w:val="ka-GE"/>
              </w:rPr>
              <w:t>,“ „</w:t>
            </w:r>
            <w:r w:rsidRPr="00402AC2">
              <w:rPr>
                <w:rFonts w:ascii="Sylfaen" w:hAnsi="Sylfaen" w:cs="Sylfaen"/>
                <w:sz w:val="24"/>
                <w:szCs w:val="24"/>
                <w:lang w:val="ka-GE"/>
              </w:rPr>
              <w:t>ალიონი</w:t>
            </w:r>
            <w:r w:rsidRPr="00402AC2">
              <w:rPr>
                <w:rFonts w:ascii="Times New Roman" w:hAnsi="Times New Roman" w:cs="Times New Roman"/>
                <w:sz w:val="24"/>
                <w:szCs w:val="24"/>
                <w:lang w:val="ka-GE"/>
              </w:rPr>
              <w:t>“</w:t>
            </w:r>
            <w:r w:rsidRPr="00402AC2">
              <w:rPr>
                <w:rFonts w:ascii="Times New Roman" w:hAnsi="Times New Roman" w:cs="Times New Roman"/>
                <w:sz w:val="24"/>
                <w:szCs w:val="24"/>
              </w:rPr>
              <w:t xml:space="preserve"> 4, 11 May 1917. (one newspaper article)</w:t>
            </w:r>
          </w:p>
          <w:p w14:paraId="3256549C" w14:textId="77777777" w:rsidR="00751267" w:rsidRPr="00402AC2" w:rsidRDefault="00751267" w:rsidP="00751267">
            <w:pPr>
              <w:spacing w:after="0" w:line="240" w:lineRule="auto"/>
              <w:rPr>
                <w:rFonts w:ascii="Times New Roman" w:hAnsi="Times New Roman" w:cs="Times New Roman"/>
                <w:sz w:val="24"/>
                <w:szCs w:val="24"/>
              </w:rPr>
            </w:pPr>
          </w:p>
          <w:p w14:paraId="34F8C04F"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Additional recommended reading / Alternative for English language: </w:t>
            </w:r>
          </w:p>
          <w:p w14:paraId="45F67628"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Houri Berberian, </w:t>
            </w:r>
            <w:r w:rsidRPr="00402AC2">
              <w:rPr>
                <w:rFonts w:ascii="Times New Roman" w:hAnsi="Times New Roman" w:cs="Times New Roman"/>
                <w:i/>
                <w:iCs/>
                <w:sz w:val="24"/>
                <w:szCs w:val="24"/>
              </w:rPr>
              <w:t>Roving Revolutionaries: Armenians and the Connected Revolutions in the Russian, Iranian and Ottoman Worlds</w:t>
            </w:r>
            <w:r w:rsidRPr="00402AC2">
              <w:rPr>
                <w:rFonts w:ascii="Times New Roman" w:hAnsi="Times New Roman" w:cs="Times New Roman"/>
                <w:sz w:val="24"/>
                <w:szCs w:val="24"/>
              </w:rPr>
              <w:t>, University of California Press, Oakland, CA, 2019, pp. 11-13, 17-20 (7 pages) and Chapter 3 “The Circulation of Ideas and Ideologies: Constitutionalism and Federalism,” pp. 106-143 (37 pages)</w:t>
            </w:r>
          </w:p>
          <w:p w14:paraId="1B1FC61C" w14:textId="77777777" w:rsidR="00751267" w:rsidRPr="00402AC2" w:rsidRDefault="00751267" w:rsidP="00751267">
            <w:pPr>
              <w:spacing w:after="0" w:line="240" w:lineRule="auto"/>
              <w:rPr>
                <w:rFonts w:ascii="Times New Roman" w:hAnsi="Times New Roman" w:cs="Times New Roman"/>
                <w:sz w:val="24"/>
                <w:szCs w:val="24"/>
              </w:rPr>
            </w:pPr>
          </w:p>
          <w:p w14:paraId="2CFFD107"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J. V. Stalin, The Social-Democratic View on the National Question.” 1 September 1904.</w:t>
            </w:r>
          </w:p>
          <w:p w14:paraId="6D02BD80"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 </w:t>
            </w:r>
            <w:hyperlink r:id="rId9" w:history="1">
              <w:r w:rsidRPr="00402AC2">
                <w:rPr>
                  <w:rFonts w:ascii="Times New Roman" w:hAnsi="Times New Roman" w:cs="Times New Roman"/>
                  <w:sz w:val="24"/>
                  <w:szCs w:val="24"/>
                </w:rPr>
                <w:t>https://www.marxists.org/reference/archive/stalin/works/1904/09/01.htm</w:t>
              </w:r>
            </w:hyperlink>
            <w:r w:rsidRPr="00402AC2">
              <w:rPr>
                <w:rFonts w:ascii="Times New Roman" w:hAnsi="Times New Roman" w:cs="Times New Roman"/>
                <w:sz w:val="24"/>
                <w:szCs w:val="24"/>
              </w:rPr>
              <w:t xml:space="preserve"> ]</w:t>
            </w:r>
          </w:p>
          <w:p w14:paraId="1D2CCE0A" w14:textId="77777777" w:rsidR="00751267" w:rsidRPr="00402AC2" w:rsidRDefault="00751267" w:rsidP="00751267">
            <w:pPr>
              <w:spacing w:after="0" w:line="240" w:lineRule="auto"/>
              <w:rPr>
                <w:rFonts w:ascii="Times New Roman" w:hAnsi="Times New Roman" w:cs="Times New Roman"/>
                <w:sz w:val="24"/>
                <w:szCs w:val="24"/>
              </w:rPr>
            </w:pPr>
          </w:p>
          <w:p w14:paraId="5AE916E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V.I. Lenin “To the Central Committee of the R.S.D.L.P.” 7 September 1905.</w:t>
            </w:r>
          </w:p>
          <w:p w14:paraId="3B20310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lastRenderedPageBreak/>
              <w:t xml:space="preserve">[ </w:t>
            </w:r>
            <w:hyperlink r:id="rId10" w:history="1">
              <w:r w:rsidRPr="00402AC2">
                <w:rPr>
                  <w:rFonts w:ascii="Times New Roman" w:hAnsi="Times New Roman" w:cs="Times New Roman"/>
                  <w:sz w:val="24"/>
                  <w:szCs w:val="24"/>
                </w:rPr>
                <w:t>https://www.marxists.org/archive/lenin/works/1905/sep/07cc.htm</w:t>
              </w:r>
            </w:hyperlink>
            <w:r w:rsidRPr="00402AC2">
              <w:rPr>
                <w:rFonts w:ascii="Times New Roman" w:hAnsi="Times New Roman" w:cs="Times New Roman"/>
                <w:sz w:val="24"/>
                <w:szCs w:val="24"/>
              </w:rPr>
              <w:t xml:space="preserve"> ]</w:t>
            </w:r>
          </w:p>
          <w:p w14:paraId="5D067BBD" w14:textId="77777777" w:rsidR="00751267" w:rsidRPr="00402AC2" w:rsidRDefault="00751267" w:rsidP="00751267">
            <w:pPr>
              <w:spacing w:after="0" w:line="240" w:lineRule="auto"/>
              <w:rPr>
                <w:rFonts w:ascii="Times New Roman" w:hAnsi="Times New Roman" w:cs="Times New Roman"/>
                <w:sz w:val="24"/>
                <w:szCs w:val="24"/>
              </w:rPr>
            </w:pPr>
          </w:p>
          <w:p w14:paraId="5CC5EE74"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Lecture: Will discuss the early connection between liberal and socialist thought in 19th century Europe and how the socialist current split bewteen Marxists (centralists) and Bakunists (decentralists). Will show how these flows of reformist and revolutionary throught made their way to the Caucasus both directly from Europe and via Russia. Will provide a sketch (due to paucity of sources) of where the North Cacuasian “native sons” fit into these radical developments. Attention will be given to the idea of federalism which was found in various currents of thought including imperial federalism, certain strains of Marxist thought and anarcho-federalism.</w:t>
            </w:r>
          </w:p>
          <w:p w14:paraId="3059CE74" w14:textId="77777777" w:rsidR="00751267" w:rsidRDefault="00751267" w:rsidP="00751267">
            <w:pPr>
              <w:pStyle w:val="ListParagraph"/>
              <w:spacing w:after="0" w:line="240" w:lineRule="auto"/>
              <w:rPr>
                <w:rFonts w:ascii="Sylfaen" w:hAnsi="Sylfaen" w:cs="Sylfaen"/>
              </w:rPr>
            </w:pPr>
          </w:p>
          <w:p w14:paraId="00520AB7"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6 – </w:t>
            </w:r>
            <w:r w:rsidRPr="00402AC2">
              <w:rPr>
                <w:rFonts w:ascii="Times New Roman" w:hAnsi="Times New Roman" w:cs="Times New Roman"/>
                <w:b/>
                <w:bCs/>
                <w:sz w:val="24"/>
                <w:szCs w:val="24"/>
              </w:rPr>
              <w:t>Revolution of 1905-1907</w:t>
            </w:r>
          </w:p>
          <w:p w14:paraId="6671C866" w14:textId="52DF141E" w:rsidR="00751267" w:rsidRDefault="00751267" w:rsidP="00751267">
            <w:pPr>
              <w:spacing w:after="0" w:line="240" w:lineRule="auto"/>
              <w:rPr>
                <w:rFonts w:ascii="Times New Roman" w:hAnsi="Times New Roman" w:cs="Times New Roman"/>
                <w:sz w:val="24"/>
                <w:szCs w:val="24"/>
              </w:rPr>
            </w:pPr>
          </w:p>
          <w:p w14:paraId="5313AC52" w14:textId="054892EB" w:rsidR="004A5A25" w:rsidRDefault="004A5A25"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1st</w:t>
            </w:r>
            <w:r w:rsidRPr="004A5A25">
              <w:rPr>
                <w:rFonts w:ascii="Times New Roman" w:hAnsi="Times New Roman" w:cs="Times New Roman"/>
                <w:sz w:val="24"/>
                <w:szCs w:val="24"/>
              </w:rPr>
              <w:t xml:space="preserve"> work-in-progress update DUE</w:t>
            </w:r>
          </w:p>
          <w:p w14:paraId="462B2F87" w14:textId="77777777" w:rsidR="004A5A25" w:rsidRPr="00402AC2" w:rsidRDefault="004A5A25" w:rsidP="00751267">
            <w:pPr>
              <w:spacing w:after="0" w:line="240" w:lineRule="auto"/>
              <w:rPr>
                <w:rFonts w:ascii="Times New Roman" w:hAnsi="Times New Roman" w:cs="Times New Roman"/>
                <w:sz w:val="24"/>
                <w:szCs w:val="24"/>
              </w:rPr>
            </w:pPr>
          </w:p>
          <w:p w14:paraId="3621DA8E"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4BCA5838"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Alex Marshall, “1906-1917, The first crisis of modernity in the Caucasus,” </w:t>
            </w:r>
            <w:r w:rsidRPr="00402AC2">
              <w:rPr>
                <w:rFonts w:ascii="Times New Roman" w:hAnsi="Times New Roman" w:cs="Times New Roman"/>
                <w:i/>
                <w:iCs/>
                <w:sz w:val="24"/>
                <w:szCs w:val="24"/>
              </w:rPr>
              <w:t>The Caucasus Under Soviet Rule</w:t>
            </w:r>
            <w:r w:rsidRPr="00402AC2">
              <w:rPr>
                <w:rFonts w:ascii="Times New Roman" w:hAnsi="Times New Roman" w:cs="Times New Roman"/>
                <w:sz w:val="24"/>
                <w:szCs w:val="24"/>
              </w:rPr>
              <w:t>, pp. 35-50 (15)</w:t>
            </w:r>
          </w:p>
          <w:p w14:paraId="2CA745FF" w14:textId="77777777" w:rsidR="00751267" w:rsidRPr="00402AC2" w:rsidRDefault="00751267" w:rsidP="00751267">
            <w:pPr>
              <w:spacing w:after="0" w:line="240" w:lineRule="auto"/>
              <w:rPr>
                <w:rFonts w:ascii="Times New Roman" w:hAnsi="Times New Roman" w:cs="Times New Roman"/>
                <w:sz w:val="24"/>
                <w:szCs w:val="24"/>
              </w:rPr>
            </w:pPr>
          </w:p>
          <w:p w14:paraId="2834FF76"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Lothar Maier, “Distant Allies: The Revolutionary Movement and Native Resistance in the North Caucasus 1905-13,” </w:t>
            </w:r>
            <w:r w:rsidRPr="00402AC2">
              <w:rPr>
                <w:rFonts w:ascii="Times New Roman" w:hAnsi="Times New Roman" w:cs="Times New Roman"/>
                <w:i/>
                <w:iCs/>
                <w:sz w:val="24"/>
                <w:szCs w:val="24"/>
              </w:rPr>
              <w:t>The Russian Revolution of 1905 in Transcultural Perspective, Identities, Peropheries, and the Flow of Ideas</w:t>
            </w:r>
            <w:r w:rsidRPr="00402AC2">
              <w:rPr>
                <w:rFonts w:ascii="Times New Roman" w:hAnsi="Times New Roman" w:cs="Times New Roman"/>
                <w:sz w:val="24"/>
                <w:szCs w:val="24"/>
              </w:rPr>
              <w:t xml:space="preserve"> edited by F. Weikersthal et al. Slavica: Bloomington, Indiana, 2014, pp. 143-158. (15 pages)</w:t>
            </w:r>
          </w:p>
          <w:p w14:paraId="143911B6" w14:textId="77777777" w:rsidR="00751267" w:rsidRPr="00402AC2" w:rsidRDefault="00751267" w:rsidP="00751267">
            <w:pPr>
              <w:spacing w:after="0" w:line="240" w:lineRule="auto"/>
              <w:rPr>
                <w:rFonts w:ascii="Times New Roman" w:hAnsi="Times New Roman" w:cs="Times New Roman"/>
                <w:sz w:val="24"/>
                <w:szCs w:val="24"/>
              </w:rPr>
            </w:pPr>
          </w:p>
          <w:p w14:paraId="6C691D4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Houri Berberian, </w:t>
            </w:r>
            <w:r w:rsidRPr="00F934D0">
              <w:rPr>
                <w:rFonts w:ascii="Times New Roman" w:hAnsi="Times New Roman" w:cs="Times New Roman"/>
                <w:i/>
                <w:iCs/>
                <w:sz w:val="24"/>
                <w:szCs w:val="24"/>
              </w:rPr>
              <w:t>Roving Revolutionaries</w:t>
            </w:r>
            <w:r w:rsidRPr="00402AC2">
              <w:rPr>
                <w:rFonts w:ascii="Times New Roman" w:hAnsi="Times New Roman" w:cs="Times New Roman"/>
                <w:sz w:val="24"/>
                <w:szCs w:val="24"/>
              </w:rPr>
              <w:t>, pp. 23-28 (5 pages)</w:t>
            </w:r>
          </w:p>
          <w:p w14:paraId="1795F6EE" w14:textId="77777777" w:rsidR="00751267" w:rsidRPr="00402AC2" w:rsidRDefault="00751267" w:rsidP="00751267">
            <w:pPr>
              <w:spacing w:after="0" w:line="240" w:lineRule="auto"/>
              <w:rPr>
                <w:rFonts w:ascii="Times New Roman" w:hAnsi="Times New Roman" w:cs="Times New Roman"/>
                <w:sz w:val="24"/>
                <w:szCs w:val="24"/>
              </w:rPr>
            </w:pPr>
          </w:p>
          <w:p w14:paraId="6F2EC7E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Theory –</w:t>
            </w:r>
          </w:p>
          <w:p w14:paraId="70B8A32A"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Jean Paul Sartre, preface to Frantz Fanon’s </w:t>
            </w:r>
            <w:r w:rsidRPr="00402AC2">
              <w:rPr>
                <w:rFonts w:ascii="Times New Roman" w:hAnsi="Times New Roman" w:cs="Times New Roman"/>
                <w:i/>
                <w:iCs/>
                <w:sz w:val="24"/>
                <w:szCs w:val="24"/>
              </w:rPr>
              <w:t>Wretched of the Earth</w:t>
            </w:r>
            <w:r w:rsidRPr="00402AC2">
              <w:rPr>
                <w:rFonts w:ascii="Times New Roman" w:hAnsi="Times New Roman" w:cs="Times New Roman"/>
                <w:sz w:val="24"/>
                <w:szCs w:val="24"/>
              </w:rPr>
              <w:t>, pp. 20-30 (10 pages)</w:t>
            </w:r>
          </w:p>
          <w:p w14:paraId="76587AF7" w14:textId="77777777" w:rsidR="00751267" w:rsidRPr="00402AC2" w:rsidRDefault="00751267" w:rsidP="00751267">
            <w:pPr>
              <w:spacing w:after="0" w:line="240" w:lineRule="auto"/>
              <w:rPr>
                <w:rFonts w:ascii="Times New Roman" w:hAnsi="Times New Roman" w:cs="Times New Roman"/>
                <w:sz w:val="24"/>
                <w:szCs w:val="24"/>
              </w:rPr>
            </w:pPr>
          </w:p>
          <w:p w14:paraId="3B72478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 –</w:t>
            </w:r>
          </w:p>
          <w:p w14:paraId="2A2F9C67" w14:textId="77777777" w:rsidR="00751267" w:rsidRPr="00402AC2" w:rsidRDefault="00751267" w:rsidP="00751267">
            <w:pPr>
              <w:spacing w:after="0" w:line="240" w:lineRule="auto"/>
              <w:rPr>
                <w:rFonts w:ascii="Times New Roman" w:hAnsi="Times New Roman" w:cs="Times New Roman"/>
                <w:sz w:val="24"/>
                <w:szCs w:val="24"/>
              </w:rPr>
            </w:pPr>
            <w:bookmarkStart w:id="1" w:name="_Hlk45255883"/>
            <w:r w:rsidRPr="00402AC2">
              <w:rPr>
                <w:rFonts w:ascii="Times New Roman" w:hAnsi="Times New Roman" w:cs="Times New Roman"/>
                <w:sz w:val="24"/>
                <w:szCs w:val="24"/>
              </w:rPr>
              <w:t xml:space="preserve">Frantz Fanon, </w:t>
            </w:r>
            <w:r w:rsidRPr="00402AC2">
              <w:rPr>
                <w:rFonts w:ascii="Times New Roman" w:hAnsi="Times New Roman" w:cs="Times New Roman"/>
                <w:i/>
                <w:iCs/>
                <w:sz w:val="24"/>
                <w:szCs w:val="24"/>
              </w:rPr>
              <w:t xml:space="preserve">The Wretched of the Earth </w:t>
            </w:r>
            <w:r w:rsidRPr="00402AC2">
              <w:rPr>
                <w:rFonts w:ascii="Times New Roman" w:hAnsi="Times New Roman" w:cs="Times New Roman"/>
                <w:sz w:val="24"/>
                <w:szCs w:val="24"/>
              </w:rPr>
              <w:t>(in full)</w:t>
            </w:r>
          </w:p>
          <w:bookmarkEnd w:id="1"/>
          <w:p w14:paraId="7F8FED63" w14:textId="77777777" w:rsidR="00751267" w:rsidRPr="00402AC2" w:rsidRDefault="00751267" w:rsidP="00751267">
            <w:pPr>
              <w:spacing w:after="0" w:line="240" w:lineRule="auto"/>
              <w:rPr>
                <w:rFonts w:ascii="Times New Roman" w:hAnsi="Times New Roman" w:cs="Times New Roman"/>
                <w:sz w:val="24"/>
                <w:szCs w:val="24"/>
              </w:rPr>
            </w:pPr>
          </w:p>
          <w:p w14:paraId="4F92E43A" w14:textId="77777777" w:rsidR="00751267" w:rsidRPr="00402AC2" w:rsidRDefault="00751267" w:rsidP="00751267">
            <w:pPr>
              <w:spacing w:after="0" w:line="240" w:lineRule="auto"/>
              <w:rPr>
                <w:rFonts w:ascii="Times New Roman" w:hAnsi="Times New Roman" w:cs="Times New Roman"/>
                <w:sz w:val="24"/>
                <w:szCs w:val="24"/>
                <w:lang w:val="ru-RU"/>
              </w:rPr>
            </w:pPr>
            <w:r w:rsidRPr="00402AC2">
              <w:rPr>
                <w:rFonts w:ascii="Times New Roman" w:hAnsi="Times New Roman" w:cs="Times New Roman"/>
                <w:sz w:val="24"/>
                <w:szCs w:val="24"/>
                <w:lang w:val="ru-RU"/>
              </w:rPr>
              <w:t>Вассан-Гирей Джабагиев, КАВКАЗ, АВТОНОМИЯ И НАЦИОНАЛЬНЫЙ ВОПРОС  в газете «Санкт-Петербургские ведомости», 1906 г., №  120, 2 (15) июня. Джабагиев В.-Г.И. Дореволюционная публицистика. Работы 1905-1917 гг. – Назрань-Москва: Ингушский «Мемориал», 2007 г. – 94 с.</w:t>
            </w:r>
          </w:p>
          <w:p w14:paraId="514A6940" w14:textId="77777777" w:rsidR="00751267" w:rsidRPr="00402AC2" w:rsidRDefault="00751267" w:rsidP="00751267">
            <w:pPr>
              <w:spacing w:after="0" w:line="240" w:lineRule="auto"/>
              <w:rPr>
                <w:rFonts w:ascii="Times New Roman" w:hAnsi="Times New Roman" w:cs="Times New Roman"/>
                <w:sz w:val="24"/>
                <w:szCs w:val="24"/>
                <w:lang w:val="ru-RU"/>
              </w:rPr>
            </w:pPr>
          </w:p>
          <w:p w14:paraId="2EB4907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lang w:val="ru-RU"/>
              </w:rPr>
              <w:t>Вассан-Гирей Джабагиев, ЧТО НУЖНО КАВКАЗУ? в газете «Санкт-Петербургские ведомости», 1905 г., № 236, 1 (14) октября. Повторная публикация в: «Научный вестник Ингушского Государственного университета» 2002, № 1. С. 68-70. Джабагиев В.-Г.И. Дореволюционная публицистика. Работы</w:t>
            </w:r>
            <w:r w:rsidRPr="00402AC2">
              <w:rPr>
                <w:rFonts w:ascii="Times New Roman" w:hAnsi="Times New Roman" w:cs="Times New Roman"/>
                <w:sz w:val="24"/>
                <w:szCs w:val="24"/>
              </w:rPr>
              <w:t xml:space="preserve"> 1905-1917 </w:t>
            </w:r>
            <w:r w:rsidRPr="00402AC2">
              <w:rPr>
                <w:rFonts w:ascii="Times New Roman" w:hAnsi="Times New Roman" w:cs="Times New Roman"/>
                <w:sz w:val="24"/>
                <w:szCs w:val="24"/>
                <w:lang w:val="ru-RU"/>
              </w:rPr>
              <w:t>гг</w:t>
            </w:r>
            <w:r w:rsidRPr="00402AC2">
              <w:rPr>
                <w:rFonts w:ascii="Times New Roman" w:hAnsi="Times New Roman" w:cs="Times New Roman"/>
                <w:sz w:val="24"/>
                <w:szCs w:val="24"/>
              </w:rPr>
              <w:t xml:space="preserve">. – </w:t>
            </w:r>
            <w:r w:rsidRPr="00402AC2">
              <w:rPr>
                <w:rFonts w:ascii="Times New Roman" w:hAnsi="Times New Roman" w:cs="Times New Roman"/>
                <w:sz w:val="24"/>
                <w:szCs w:val="24"/>
                <w:lang w:val="ru-RU"/>
              </w:rPr>
              <w:t>Назрань</w:t>
            </w:r>
            <w:r w:rsidRPr="00402AC2">
              <w:rPr>
                <w:rFonts w:ascii="Times New Roman" w:hAnsi="Times New Roman" w:cs="Times New Roman"/>
                <w:sz w:val="24"/>
                <w:szCs w:val="24"/>
              </w:rPr>
              <w:t>-</w:t>
            </w:r>
            <w:r w:rsidRPr="00402AC2">
              <w:rPr>
                <w:rFonts w:ascii="Times New Roman" w:hAnsi="Times New Roman" w:cs="Times New Roman"/>
                <w:sz w:val="24"/>
                <w:szCs w:val="24"/>
                <w:lang w:val="ru-RU"/>
              </w:rPr>
              <w:t>Москва</w:t>
            </w:r>
            <w:r w:rsidRPr="00402AC2">
              <w:rPr>
                <w:rFonts w:ascii="Times New Roman" w:hAnsi="Times New Roman" w:cs="Times New Roman"/>
                <w:sz w:val="24"/>
                <w:szCs w:val="24"/>
              </w:rPr>
              <w:t xml:space="preserve">: </w:t>
            </w:r>
            <w:r w:rsidRPr="00402AC2">
              <w:rPr>
                <w:rFonts w:ascii="Times New Roman" w:hAnsi="Times New Roman" w:cs="Times New Roman"/>
                <w:sz w:val="24"/>
                <w:szCs w:val="24"/>
                <w:lang w:val="ru-RU"/>
              </w:rPr>
              <w:t>Ингушский</w:t>
            </w:r>
            <w:r w:rsidRPr="00402AC2">
              <w:rPr>
                <w:rFonts w:ascii="Times New Roman" w:hAnsi="Times New Roman" w:cs="Times New Roman"/>
                <w:sz w:val="24"/>
                <w:szCs w:val="24"/>
              </w:rPr>
              <w:t xml:space="preserve"> «</w:t>
            </w:r>
            <w:r w:rsidRPr="00402AC2">
              <w:rPr>
                <w:rFonts w:ascii="Times New Roman" w:hAnsi="Times New Roman" w:cs="Times New Roman"/>
                <w:sz w:val="24"/>
                <w:szCs w:val="24"/>
                <w:lang w:val="ru-RU"/>
              </w:rPr>
              <w:t>Мемориал</w:t>
            </w:r>
            <w:r w:rsidRPr="00402AC2">
              <w:rPr>
                <w:rFonts w:ascii="Times New Roman" w:hAnsi="Times New Roman" w:cs="Times New Roman"/>
                <w:sz w:val="24"/>
                <w:szCs w:val="24"/>
              </w:rPr>
              <w:t xml:space="preserve">», 2007 </w:t>
            </w:r>
            <w:r w:rsidRPr="00402AC2">
              <w:rPr>
                <w:rFonts w:ascii="Times New Roman" w:hAnsi="Times New Roman" w:cs="Times New Roman"/>
                <w:sz w:val="24"/>
                <w:szCs w:val="24"/>
                <w:lang w:val="ru-RU"/>
              </w:rPr>
              <w:t>г</w:t>
            </w:r>
            <w:r w:rsidRPr="00402AC2">
              <w:rPr>
                <w:rFonts w:ascii="Times New Roman" w:hAnsi="Times New Roman" w:cs="Times New Roman"/>
                <w:sz w:val="24"/>
                <w:szCs w:val="24"/>
              </w:rPr>
              <w:t xml:space="preserve">. – 94 </w:t>
            </w:r>
            <w:r w:rsidRPr="00402AC2">
              <w:rPr>
                <w:rFonts w:ascii="Times New Roman" w:hAnsi="Times New Roman" w:cs="Times New Roman"/>
                <w:sz w:val="24"/>
                <w:szCs w:val="24"/>
                <w:lang w:val="ru-RU"/>
              </w:rPr>
              <w:t>с</w:t>
            </w:r>
            <w:r w:rsidRPr="00402AC2">
              <w:rPr>
                <w:rFonts w:ascii="Times New Roman" w:hAnsi="Times New Roman" w:cs="Times New Roman"/>
                <w:sz w:val="24"/>
                <w:szCs w:val="24"/>
              </w:rPr>
              <w:t>.</w:t>
            </w:r>
          </w:p>
          <w:p w14:paraId="60172BBA" w14:textId="77777777" w:rsidR="00751267" w:rsidRPr="00402AC2" w:rsidRDefault="00751267" w:rsidP="00751267">
            <w:pPr>
              <w:spacing w:after="0" w:line="240" w:lineRule="auto"/>
              <w:rPr>
                <w:rFonts w:ascii="Times New Roman" w:hAnsi="Times New Roman" w:cs="Times New Roman"/>
                <w:sz w:val="24"/>
                <w:szCs w:val="24"/>
              </w:rPr>
            </w:pPr>
          </w:p>
          <w:p w14:paraId="73F55A21"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After presenting a general picture of some of the main causes </w:t>
            </w:r>
            <w:r w:rsidRPr="00402AC2">
              <w:rPr>
                <w:rFonts w:ascii="Times New Roman" w:hAnsi="Times New Roman" w:cs="Times New Roman"/>
                <w:sz w:val="24"/>
                <w:szCs w:val="24"/>
              </w:rPr>
              <w:lastRenderedPageBreak/>
              <w:t xml:space="preserve">and consequences of the 1905-1907 Revolution in Russia, will summarize the situation in the Caucasus and pull together various pieces of information about unrest in the North Caucasus during this time (e.g. and about significant personages like Akhmed Tsalikov who played an important role in these events. Will note how the revolution brought native </w:t>
            </w:r>
            <w:r w:rsidRPr="00402AC2">
              <w:rPr>
                <w:rFonts w:ascii="Times New Roman" w:hAnsi="Times New Roman" w:cs="Times New Roman"/>
                <w:i/>
                <w:iCs/>
                <w:sz w:val="24"/>
                <w:szCs w:val="24"/>
              </w:rPr>
              <w:t>gortsy</w:t>
            </w:r>
            <w:r w:rsidRPr="00402AC2">
              <w:rPr>
                <w:rFonts w:ascii="Times New Roman" w:hAnsi="Times New Roman" w:cs="Times New Roman"/>
                <w:sz w:val="24"/>
                <w:szCs w:val="24"/>
              </w:rPr>
              <w:t xml:space="preserve"> representatives into the Duma (briefly) and the Muslim advisory body attached to it. </w:t>
            </w:r>
          </w:p>
          <w:p w14:paraId="268FA2D8" w14:textId="77777777" w:rsidR="00751267" w:rsidRPr="00402AC2" w:rsidRDefault="00751267" w:rsidP="00751267">
            <w:pPr>
              <w:spacing w:after="0" w:line="240" w:lineRule="auto"/>
              <w:rPr>
                <w:rFonts w:ascii="Times New Roman" w:hAnsi="Times New Roman" w:cs="Times New Roman"/>
                <w:sz w:val="24"/>
                <w:szCs w:val="24"/>
              </w:rPr>
            </w:pPr>
          </w:p>
          <w:p w14:paraId="6F66FFDF"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7 – </w:t>
            </w:r>
            <w:r w:rsidRPr="00402AC2">
              <w:rPr>
                <w:rFonts w:ascii="Times New Roman" w:hAnsi="Times New Roman" w:cs="Times New Roman"/>
                <w:b/>
                <w:bCs/>
                <w:sz w:val="24"/>
                <w:szCs w:val="24"/>
              </w:rPr>
              <w:t>1917 and the Union of Allied Mountaineers</w:t>
            </w:r>
          </w:p>
          <w:p w14:paraId="5D73122F" w14:textId="77777777" w:rsidR="00751267" w:rsidRPr="00402AC2" w:rsidRDefault="00751267" w:rsidP="00751267">
            <w:pPr>
              <w:spacing w:after="0" w:line="240" w:lineRule="auto"/>
              <w:rPr>
                <w:rFonts w:ascii="Times New Roman" w:hAnsi="Times New Roman" w:cs="Times New Roman"/>
                <w:sz w:val="24"/>
                <w:szCs w:val="24"/>
              </w:rPr>
            </w:pPr>
          </w:p>
          <w:p w14:paraId="228D7EC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29463D44"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Michael A. Reynolds, “Native Sons : Post-Imperial Politics, Islam, and Identity in the North Caucasus, 1917-1918” </w:t>
            </w:r>
            <w:r w:rsidRPr="00402AC2">
              <w:rPr>
                <w:rFonts w:ascii="Times New Roman" w:hAnsi="Times New Roman" w:cs="Times New Roman"/>
                <w:i/>
                <w:iCs/>
                <w:sz w:val="24"/>
                <w:szCs w:val="24"/>
              </w:rPr>
              <w:t xml:space="preserve">Jahrbucher..  </w:t>
            </w:r>
            <w:r w:rsidRPr="00402AC2">
              <w:rPr>
                <w:rFonts w:ascii="Times New Roman" w:hAnsi="Times New Roman" w:cs="Times New Roman"/>
                <w:sz w:val="24"/>
                <w:szCs w:val="24"/>
              </w:rPr>
              <w:t>221-247 (26 pages)</w:t>
            </w:r>
          </w:p>
          <w:p w14:paraId="06A9156D" w14:textId="77777777" w:rsidR="00751267" w:rsidRPr="00402AC2" w:rsidRDefault="00751267" w:rsidP="00751267">
            <w:pPr>
              <w:spacing w:after="0" w:line="240" w:lineRule="auto"/>
              <w:rPr>
                <w:rFonts w:ascii="Times New Roman" w:hAnsi="Times New Roman" w:cs="Times New Roman"/>
                <w:sz w:val="24"/>
                <w:szCs w:val="24"/>
              </w:rPr>
            </w:pPr>
          </w:p>
          <w:p w14:paraId="1FA7A12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lang w:val="ka-GE"/>
              </w:rPr>
              <w:t>„</w:t>
            </w:r>
            <w:r w:rsidRPr="00402AC2">
              <w:rPr>
                <w:rFonts w:ascii="Sylfaen" w:hAnsi="Sylfaen" w:cs="Sylfaen"/>
                <w:sz w:val="24"/>
                <w:szCs w:val="24"/>
              </w:rPr>
              <w:t>ბუნდოვანი</w:t>
            </w:r>
            <w:r w:rsidRPr="00402AC2">
              <w:rPr>
                <w:rFonts w:ascii="Times New Roman" w:hAnsi="Times New Roman" w:cs="Times New Roman"/>
                <w:sz w:val="24"/>
                <w:szCs w:val="24"/>
              </w:rPr>
              <w:t xml:space="preserve"> </w:t>
            </w:r>
            <w:r w:rsidRPr="00402AC2">
              <w:rPr>
                <w:rFonts w:ascii="Sylfaen" w:hAnsi="Sylfaen" w:cs="Sylfaen"/>
                <w:sz w:val="24"/>
                <w:szCs w:val="24"/>
              </w:rPr>
              <w:t>მომავალი</w:t>
            </w:r>
            <w:r w:rsidRPr="00402AC2">
              <w:rPr>
                <w:rFonts w:ascii="Times New Roman" w:hAnsi="Times New Roman" w:cs="Times New Roman"/>
                <w:sz w:val="24"/>
                <w:szCs w:val="24"/>
                <w:lang w:val="ka-GE"/>
              </w:rPr>
              <w:t>“</w:t>
            </w:r>
            <w:r w:rsidRPr="00402AC2">
              <w:rPr>
                <w:rFonts w:ascii="Times New Roman" w:hAnsi="Times New Roman" w:cs="Times New Roman"/>
                <w:sz w:val="24"/>
                <w:szCs w:val="24"/>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rPr>
              <w:t xml:space="preserve"> </w:t>
            </w:r>
            <w:r w:rsidRPr="00402AC2">
              <w:rPr>
                <w:rFonts w:ascii="Times New Roman" w:hAnsi="Times New Roman" w:cs="Times New Roman"/>
                <w:sz w:val="24"/>
                <w:szCs w:val="24"/>
                <w:lang w:val="ka-GE"/>
              </w:rPr>
              <w:t xml:space="preserve">77, </w:t>
            </w:r>
            <w:r w:rsidRPr="00402AC2">
              <w:rPr>
                <w:rFonts w:ascii="Times New Roman" w:hAnsi="Times New Roman" w:cs="Times New Roman"/>
                <w:sz w:val="24"/>
                <w:szCs w:val="24"/>
              </w:rPr>
              <w:t>9 April 1917 (newspaper article)</w:t>
            </w:r>
          </w:p>
          <w:p w14:paraId="7CDE5BF6"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w:t>
            </w:r>
            <w:r w:rsidRPr="00402AC2">
              <w:rPr>
                <w:rFonts w:ascii="Sylfaen" w:hAnsi="Sylfaen" w:cs="Sylfaen"/>
                <w:sz w:val="24"/>
                <w:szCs w:val="24"/>
              </w:rPr>
              <w:t>კავკასიის</w:t>
            </w:r>
            <w:r w:rsidRPr="00402AC2">
              <w:rPr>
                <w:rFonts w:ascii="Times New Roman" w:hAnsi="Times New Roman" w:cs="Times New Roman"/>
                <w:sz w:val="24"/>
                <w:szCs w:val="24"/>
              </w:rPr>
              <w:t xml:space="preserve"> </w:t>
            </w:r>
            <w:r w:rsidRPr="00402AC2">
              <w:rPr>
                <w:rFonts w:ascii="Sylfaen" w:hAnsi="Sylfaen" w:cs="Sylfaen"/>
                <w:sz w:val="24"/>
                <w:szCs w:val="24"/>
              </w:rPr>
              <w:t>მთიელთა</w:t>
            </w:r>
            <w:r w:rsidRPr="00402AC2">
              <w:rPr>
                <w:rFonts w:ascii="Times New Roman" w:hAnsi="Times New Roman" w:cs="Times New Roman"/>
                <w:sz w:val="24"/>
                <w:szCs w:val="24"/>
              </w:rPr>
              <w:t xml:space="preserve"> </w:t>
            </w:r>
            <w:r w:rsidRPr="00402AC2">
              <w:rPr>
                <w:rFonts w:ascii="Sylfaen" w:hAnsi="Sylfaen" w:cs="Sylfaen"/>
                <w:sz w:val="24"/>
                <w:szCs w:val="24"/>
              </w:rPr>
              <w:t>ყრილობა</w:t>
            </w:r>
            <w:r w:rsidRPr="00402AC2">
              <w:rPr>
                <w:rFonts w:ascii="Times New Roman" w:hAnsi="Times New Roman" w:cs="Times New Roman"/>
                <w:sz w:val="24"/>
                <w:szCs w:val="24"/>
              </w:rPr>
              <w:t>“</w:t>
            </w:r>
            <w:r w:rsidRPr="00402AC2">
              <w:rPr>
                <w:rFonts w:ascii="Times New Roman" w:hAnsi="Times New Roman" w:cs="Times New Roman"/>
                <w:sz w:val="24"/>
                <w:szCs w:val="24"/>
                <w:lang w:val="ka-GE"/>
              </w:rPr>
              <w:t xml:space="preserve"> </w:t>
            </w:r>
            <w:bookmarkStart w:id="2" w:name="_Hlk45213619"/>
            <w:r w:rsidRPr="00402AC2">
              <w:rPr>
                <w:rFonts w:ascii="Sylfaen" w:hAnsi="Sylfaen" w:cs="Sylfaen"/>
                <w:sz w:val="24"/>
                <w:szCs w:val="24"/>
                <w:lang w:val="ka-GE"/>
              </w:rPr>
              <w:t>საქართველო</w:t>
            </w:r>
            <w:bookmarkEnd w:id="2"/>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96, 5 May 1917 (newspaper article)</w:t>
            </w:r>
          </w:p>
          <w:p w14:paraId="797AE3C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lang w:val="ka-GE"/>
              </w:rPr>
              <w:t>„</w:t>
            </w:r>
            <w:r w:rsidRPr="00402AC2">
              <w:rPr>
                <w:rFonts w:ascii="Sylfaen" w:hAnsi="Sylfaen" w:cs="Sylfaen"/>
                <w:sz w:val="24"/>
                <w:szCs w:val="24"/>
              </w:rPr>
              <w:t>მთიელთა</w:t>
            </w:r>
            <w:r w:rsidRPr="00402AC2">
              <w:rPr>
                <w:rFonts w:ascii="Times New Roman" w:hAnsi="Times New Roman" w:cs="Times New Roman"/>
                <w:sz w:val="24"/>
                <w:szCs w:val="24"/>
              </w:rPr>
              <w:t xml:space="preserve"> </w:t>
            </w:r>
            <w:r w:rsidRPr="00402AC2">
              <w:rPr>
                <w:rFonts w:ascii="Sylfaen" w:hAnsi="Sylfaen" w:cs="Sylfaen"/>
                <w:sz w:val="24"/>
                <w:szCs w:val="24"/>
              </w:rPr>
              <w:t>კავშირის</w:t>
            </w:r>
            <w:r w:rsidRPr="00402AC2">
              <w:rPr>
                <w:rFonts w:ascii="Times New Roman" w:hAnsi="Times New Roman" w:cs="Times New Roman"/>
                <w:sz w:val="24"/>
                <w:szCs w:val="24"/>
              </w:rPr>
              <w:t xml:space="preserve"> </w:t>
            </w:r>
            <w:r w:rsidRPr="00402AC2">
              <w:rPr>
                <w:rFonts w:ascii="Sylfaen" w:hAnsi="Sylfaen" w:cs="Sylfaen"/>
                <w:sz w:val="24"/>
                <w:szCs w:val="24"/>
              </w:rPr>
              <w:t>კონსტიტუცია</w:t>
            </w:r>
            <w:r w:rsidRPr="00402AC2">
              <w:rPr>
                <w:rFonts w:ascii="Times New Roman" w:hAnsi="Times New Roman" w:cs="Times New Roman"/>
                <w:sz w:val="24"/>
                <w:szCs w:val="24"/>
              </w:rPr>
              <w:t xml:space="preserve">” </w:t>
            </w:r>
            <w:r w:rsidRPr="00402AC2">
              <w:rPr>
                <w:rFonts w:ascii="Sylfaen" w:hAnsi="Sylfaen" w:cs="Sylfaen"/>
                <w:sz w:val="24"/>
                <w:szCs w:val="24"/>
              </w:rPr>
              <w:t>საქართველო</w:t>
            </w:r>
            <w:r w:rsidRPr="00402AC2">
              <w:rPr>
                <w:rFonts w:ascii="Times New Roman" w:hAnsi="Times New Roman" w:cs="Times New Roman"/>
                <w:sz w:val="24"/>
                <w:szCs w:val="24"/>
              </w:rPr>
              <w:t xml:space="preserve"> 111, 26 May 1917 (newspaper article)</w:t>
            </w:r>
          </w:p>
          <w:p w14:paraId="7A821DFD"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კავკასიის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მთიელთ</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საეკონომიო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პოლიტიკა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117,  (newspaper article)</w:t>
            </w:r>
          </w:p>
          <w:p w14:paraId="6CC5701D"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მთიელთა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ყაზახთა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შეტაკება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133, 21 June 1917 (newspaper article)</w:t>
            </w:r>
          </w:p>
          <w:p w14:paraId="6D6AF674"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რა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ხდება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კავკასიის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მთებში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საქართელო</w:t>
            </w:r>
            <w:r w:rsidRPr="00402AC2">
              <w:rPr>
                <w:rFonts w:ascii="Times New Roman" w:hAnsi="Times New Roman" w:cs="Times New Roman"/>
                <w:sz w:val="24"/>
                <w:szCs w:val="24"/>
                <w:lang w:val="ka-GE"/>
              </w:rPr>
              <w:t xml:space="preserve"> 151, 13 (25) July 1917 (newspaper article)</w:t>
            </w:r>
          </w:p>
          <w:p w14:paraId="3B7DABF7"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საალყო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წესები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კავკავში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152, 15 (28) July 1917 (newspaper article)</w:t>
            </w:r>
          </w:p>
          <w:p w14:paraId="5F3AE4E4"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დაღესტანში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იარაღის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აყრის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ბრძანების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გამო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159, 22 July (4 August) 1917 (newspaper article)</w:t>
            </w:r>
          </w:p>
          <w:p w14:paraId="716BE793"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პროვოკაცია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კავკავში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w:t>
            </w:r>
            <w:bookmarkStart w:id="3" w:name="_Hlk45214397"/>
            <w:r w:rsidRPr="00402AC2">
              <w:rPr>
                <w:rFonts w:ascii="Times New Roman" w:hAnsi="Times New Roman" w:cs="Times New Roman"/>
                <w:sz w:val="24"/>
                <w:szCs w:val="24"/>
                <w:lang w:val="ka-GE"/>
              </w:rPr>
              <w:t>159, 22 July (4 August) 1917 (newspaper article)</w:t>
            </w:r>
            <w:bookmarkEnd w:id="3"/>
          </w:p>
          <w:p w14:paraId="539FF00E"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ჩაჩნების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ყრილობა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159, 22 July (4 August) 1917 (newspaper article)</w:t>
            </w:r>
          </w:p>
          <w:p w14:paraId="39C93A74"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ღონისძიებანი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ჩრდილო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კავკასიაში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მომხდარ</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ამბების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გამო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160, 23 July (5 August) 1917 (newspaper article)</w:t>
            </w:r>
          </w:p>
          <w:p w14:paraId="77D44728"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ხევის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გასაჭირი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სტეფანწიმნდა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160, 23 July (5 August) 1917 (newspaper article)</w:t>
            </w:r>
          </w:p>
          <w:p w14:paraId="25BAD3A0"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ჩაჩნების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მილიცია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163, 27 July (9 August) 1917 (newspaper article)</w:t>
            </w:r>
          </w:p>
          <w:p w14:paraId="0B5571FA"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მთიელთა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ყრილობა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169, 3 (15) August 1917 (newspaper article)</w:t>
            </w:r>
          </w:p>
          <w:p w14:paraId="680236EB"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ჩრდილო</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კავკასიისა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დაღისტნის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მთიელთა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კავშირის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დეკლარაცია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იარაღის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ტარების</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შესახებ</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169, 3 (15) August 1917 (newspaper article)</w:t>
            </w:r>
          </w:p>
          <w:p w14:paraId="3801D0EE"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ინგუშები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და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რუსები</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170, 4 (17) August 1917 </w:t>
            </w:r>
            <w:r w:rsidRPr="00402AC2">
              <w:rPr>
                <w:rFonts w:ascii="Times New Roman" w:hAnsi="Times New Roman" w:cs="Times New Roman"/>
                <w:sz w:val="24"/>
                <w:szCs w:val="24"/>
                <w:lang w:val="ka-GE"/>
              </w:rPr>
              <w:lastRenderedPageBreak/>
              <w:t>(newspaper article)</w:t>
            </w:r>
          </w:p>
          <w:p w14:paraId="38B90218" w14:textId="77777777" w:rsidR="00751267" w:rsidRPr="00402AC2" w:rsidRDefault="00751267" w:rsidP="00751267">
            <w:pPr>
              <w:spacing w:after="0" w:line="240" w:lineRule="auto"/>
              <w:rPr>
                <w:rFonts w:ascii="Times New Roman" w:hAnsi="Times New Roman" w:cs="Times New Roman"/>
                <w:sz w:val="24"/>
                <w:szCs w:val="24"/>
                <w:lang w:val="ka-GE"/>
              </w:rPr>
            </w:pPr>
            <w:r w:rsidRPr="00402AC2">
              <w:rPr>
                <w:rFonts w:ascii="Times New Roman" w:hAnsi="Times New Roman" w:cs="Times New Roman"/>
                <w:sz w:val="24"/>
                <w:szCs w:val="24"/>
                <w:lang w:val="ka-GE"/>
              </w:rPr>
              <w:t>„</w:t>
            </w:r>
            <w:r w:rsidRPr="00402AC2">
              <w:rPr>
                <w:rFonts w:ascii="Sylfaen" w:hAnsi="Sylfaen" w:cs="Sylfaen"/>
                <w:sz w:val="24"/>
                <w:szCs w:val="24"/>
                <w:lang w:val="ka-GE"/>
              </w:rPr>
              <w:t>მთიელთა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კრება</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საქართველო</w:t>
            </w:r>
            <w:r w:rsidRPr="00402AC2">
              <w:rPr>
                <w:rFonts w:ascii="Times New Roman" w:hAnsi="Times New Roman" w:cs="Times New Roman"/>
                <w:sz w:val="24"/>
                <w:szCs w:val="24"/>
                <w:lang w:val="ka-GE"/>
              </w:rPr>
              <w:t xml:space="preserve"> 185, 23 August (5 September) 1917 (newspaper article)</w:t>
            </w:r>
          </w:p>
          <w:p w14:paraId="2C921F12" w14:textId="77777777" w:rsidR="00751267" w:rsidRPr="00402AC2" w:rsidRDefault="00751267" w:rsidP="00751267">
            <w:pPr>
              <w:spacing w:after="0" w:line="240" w:lineRule="auto"/>
              <w:rPr>
                <w:rFonts w:ascii="Times New Roman" w:hAnsi="Times New Roman" w:cs="Times New Roman"/>
                <w:sz w:val="24"/>
                <w:szCs w:val="24"/>
                <w:lang w:val="ka-GE"/>
              </w:rPr>
            </w:pPr>
          </w:p>
          <w:p w14:paraId="7CBED2E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Additional recommended reading/Alternative English reading –</w:t>
            </w:r>
          </w:p>
          <w:p w14:paraId="3FADA7D5" w14:textId="77777777" w:rsidR="00751267" w:rsidRPr="00402AC2" w:rsidRDefault="00751267" w:rsidP="00751267">
            <w:pPr>
              <w:spacing w:after="0" w:line="240" w:lineRule="auto"/>
              <w:rPr>
                <w:rFonts w:ascii="Times New Roman" w:hAnsi="Times New Roman" w:cs="Times New Roman"/>
                <w:sz w:val="24"/>
                <w:szCs w:val="24"/>
              </w:rPr>
            </w:pPr>
          </w:p>
          <w:p w14:paraId="040C6DF9" w14:textId="31C7D8D8"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Jeronim Perovic, </w:t>
            </w:r>
            <w:r w:rsidRPr="00F934D0">
              <w:rPr>
                <w:rFonts w:ascii="Times New Roman" w:hAnsi="Times New Roman" w:cs="Times New Roman"/>
                <w:i/>
                <w:iCs/>
                <w:sz w:val="24"/>
                <w:szCs w:val="24"/>
              </w:rPr>
              <w:t>From Conquest to Deportation</w:t>
            </w:r>
            <w:r w:rsidRPr="00402AC2">
              <w:rPr>
                <w:rFonts w:ascii="Times New Roman" w:hAnsi="Times New Roman" w:cs="Times New Roman"/>
                <w:sz w:val="24"/>
                <w:szCs w:val="24"/>
              </w:rPr>
              <w:t>, pp. 106-121 (15 pages)</w:t>
            </w:r>
          </w:p>
          <w:p w14:paraId="6BE3A9E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Alex Marshall, </w:t>
            </w:r>
            <w:r w:rsidRPr="00F934D0">
              <w:rPr>
                <w:rFonts w:ascii="Times New Roman" w:hAnsi="Times New Roman" w:cs="Times New Roman"/>
                <w:i/>
                <w:iCs/>
                <w:sz w:val="24"/>
                <w:szCs w:val="24"/>
              </w:rPr>
              <w:t>The Caucasus Under Soviet Rule</w:t>
            </w:r>
            <w:r w:rsidRPr="00402AC2">
              <w:rPr>
                <w:rFonts w:ascii="Times New Roman" w:hAnsi="Times New Roman" w:cs="Times New Roman"/>
                <w:sz w:val="24"/>
                <w:szCs w:val="24"/>
              </w:rPr>
              <w:t xml:space="preserve">, pp. 58-70 (12 pages) </w:t>
            </w:r>
          </w:p>
          <w:p w14:paraId="17F99820" w14:textId="77777777" w:rsidR="00751267" w:rsidRPr="00402AC2" w:rsidRDefault="00751267" w:rsidP="00751267">
            <w:pPr>
              <w:spacing w:after="0" w:line="240" w:lineRule="auto"/>
              <w:rPr>
                <w:rFonts w:ascii="Times New Roman" w:hAnsi="Times New Roman" w:cs="Times New Roman"/>
                <w:sz w:val="24"/>
                <w:szCs w:val="24"/>
              </w:rPr>
            </w:pPr>
          </w:p>
          <w:p w14:paraId="5D4DC6AF"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u w:val="single"/>
              </w:rPr>
              <w:t>Special assignment</w:t>
            </w:r>
            <w:r w:rsidRPr="00402AC2">
              <w:rPr>
                <w:rFonts w:ascii="Times New Roman" w:hAnsi="Times New Roman" w:cs="Times New Roman"/>
                <w:sz w:val="24"/>
                <w:szCs w:val="24"/>
              </w:rPr>
              <w:t xml:space="preserve"> – Students will write approximately </w:t>
            </w:r>
            <w:r w:rsidRPr="00402AC2">
              <w:rPr>
                <w:rFonts w:ascii="Times New Roman" w:hAnsi="Times New Roman" w:cs="Times New Roman"/>
                <w:sz w:val="24"/>
                <w:szCs w:val="24"/>
                <w:lang w:val="ka-GE"/>
              </w:rPr>
              <w:t>1000</w:t>
            </w:r>
            <w:r w:rsidRPr="00402AC2">
              <w:rPr>
                <w:rFonts w:ascii="Times New Roman" w:hAnsi="Times New Roman" w:cs="Times New Roman"/>
                <w:sz w:val="24"/>
                <w:szCs w:val="24"/>
              </w:rPr>
              <w:t xml:space="preserve"> words giving a summary of what the progression of events in the North Caucasus during March -July 1917 based on their analysis of the provided newspaper articles.</w:t>
            </w:r>
            <w:r w:rsidRPr="00402AC2">
              <w:rPr>
                <w:rFonts w:ascii="Times New Roman" w:hAnsi="Times New Roman" w:cs="Times New Roman"/>
                <w:sz w:val="24"/>
                <w:szCs w:val="24"/>
                <w:lang w:val="ka-GE"/>
              </w:rPr>
              <w:t xml:space="preserve"> </w:t>
            </w:r>
            <w:r w:rsidRPr="00402AC2">
              <w:rPr>
                <w:rFonts w:ascii="Times New Roman" w:hAnsi="Times New Roman" w:cs="Times New Roman"/>
                <w:sz w:val="24"/>
                <w:szCs w:val="24"/>
              </w:rPr>
              <w:t>There will be a class discussion about what kind of information can (and cannot) be obtained from these journalistic sources.</w:t>
            </w:r>
            <w:r w:rsidRPr="00402AC2">
              <w:rPr>
                <w:rFonts w:ascii="Times New Roman" w:hAnsi="Times New Roman" w:cs="Times New Roman"/>
                <w:sz w:val="24"/>
                <w:szCs w:val="24"/>
                <w:lang w:val="ka-GE"/>
              </w:rPr>
              <w:t xml:space="preserve"> </w:t>
            </w:r>
            <w:r w:rsidRPr="00402AC2">
              <w:rPr>
                <w:rFonts w:ascii="Sylfaen" w:hAnsi="Sylfaen" w:cs="Sylfaen"/>
                <w:sz w:val="24"/>
                <w:szCs w:val="24"/>
                <w:lang w:val="ka-GE"/>
              </w:rPr>
              <w:t>კავკავ</w:t>
            </w:r>
            <w:r w:rsidRPr="00402AC2">
              <w:rPr>
                <w:rFonts w:ascii="Times New Roman" w:hAnsi="Times New Roman" w:cs="Times New Roman"/>
                <w:sz w:val="24"/>
                <w:szCs w:val="24"/>
                <w:lang w:val="ka-GE"/>
              </w:rPr>
              <w:t xml:space="preserve"> = </w:t>
            </w:r>
            <w:r w:rsidRPr="00402AC2">
              <w:rPr>
                <w:rFonts w:ascii="Times New Roman" w:hAnsi="Times New Roman" w:cs="Times New Roman"/>
                <w:sz w:val="24"/>
                <w:szCs w:val="24"/>
              </w:rPr>
              <w:t>Vladikavkaz</w:t>
            </w:r>
          </w:p>
          <w:p w14:paraId="0BCC1739" w14:textId="77777777" w:rsidR="00751267" w:rsidRPr="00402AC2" w:rsidRDefault="00751267" w:rsidP="00751267">
            <w:pPr>
              <w:spacing w:after="0" w:line="240" w:lineRule="auto"/>
              <w:rPr>
                <w:rFonts w:ascii="Times New Roman" w:hAnsi="Times New Roman" w:cs="Times New Roman"/>
                <w:sz w:val="24"/>
                <w:szCs w:val="24"/>
              </w:rPr>
            </w:pPr>
          </w:p>
          <w:p w14:paraId="2FA38B8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u w:val="single"/>
              </w:rPr>
              <w:t>Alternative assignment for English readers</w:t>
            </w:r>
            <w:r w:rsidRPr="00402AC2">
              <w:rPr>
                <w:rFonts w:ascii="Times New Roman" w:hAnsi="Times New Roman" w:cs="Times New Roman"/>
                <w:sz w:val="24"/>
                <w:szCs w:val="24"/>
              </w:rPr>
              <w:t xml:space="preserve"> – Using the Reynolds, Perovic and Marshall texts, write a summary of the political developments in the North Caucasus from the February Revolution through the end of 1917.</w:t>
            </w:r>
          </w:p>
          <w:p w14:paraId="302D4949" w14:textId="77777777" w:rsidR="00751267" w:rsidRPr="00402AC2" w:rsidRDefault="00751267" w:rsidP="00751267">
            <w:pPr>
              <w:spacing w:after="0" w:line="240" w:lineRule="auto"/>
              <w:rPr>
                <w:rFonts w:ascii="Times New Roman" w:hAnsi="Times New Roman" w:cs="Times New Roman"/>
                <w:sz w:val="24"/>
                <w:szCs w:val="24"/>
              </w:rPr>
            </w:pPr>
          </w:p>
          <w:p w14:paraId="54613DA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Lecture: Will explain how the population in the North Caucasus (</w:t>
            </w:r>
            <w:r w:rsidRPr="00402AC2">
              <w:rPr>
                <w:rFonts w:ascii="Times New Roman" w:hAnsi="Times New Roman" w:cs="Times New Roman"/>
                <w:i/>
                <w:iCs/>
                <w:sz w:val="24"/>
                <w:szCs w:val="24"/>
              </w:rPr>
              <w:t>gortsy</w:t>
            </w:r>
            <w:r w:rsidRPr="00402AC2">
              <w:rPr>
                <w:rFonts w:ascii="Times New Roman" w:hAnsi="Times New Roman" w:cs="Times New Roman"/>
                <w:sz w:val="24"/>
                <w:szCs w:val="24"/>
              </w:rPr>
              <w:t xml:space="preserve">, </w:t>
            </w:r>
            <w:r w:rsidRPr="00402AC2">
              <w:rPr>
                <w:rFonts w:ascii="Times New Roman" w:hAnsi="Times New Roman" w:cs="Times New Roman"/>
                <w:i/>
                <w:iCs/>
                <w:sz w:val="24"/>
                <w:szCs w:val="24"/>
              </w:rPr>
              <w:t>inogorodnie</w:t>
            </w:r>
            <w:r w:rsidRPr="00402AC2">
              <w:rPr>
                <w:rFonts w:ascii="Times New Roman" w:hAnsi="Times New Roman" w:cs="Times New Roman"/>
                <w:sz w:val="24"/>
                <w:szCs w:val="24"/>
              </w:rPr>
              <w:t xml:space="preserve"> and Cossacks) reacted to the fall of the tsar in their attempts at self-organization and to support the Provisional Government. Will clarify the organizational structure, aims and activities of the Union of Allied Mountaineers and show how this body interacted with other bodies such as national councils, ozakoms (exectutive committes) and the Terek Cossack Krug. Will also highlight the relationship of the UAM with the Transcaucasian political parties (nationalist and socialist) and bodies of administrative authority.</w:t>
            </w:r>
          </w:p>
          <w:p w14:paraId="3187EC9E" w14:textId="77777777" w:rsidR="00751267" w:rsidRDefault="00751267" w:rsidP="00751267">
            <w:pPr>
              <w:pStyle w:val="ListParagraph"/>
              <w:spacing w:after="0" w:line="240" w:lineRule="auto"/>
              <w:rPr>
                <w:rFonts w:ascii="Sylfaen" w:hAnsi="Sylfaen" w:cs="Sylfaen"/>
              </w:rPr>
            </w:pPr>
          </w:p>
          <w:p w14:paraId="468D29E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8 – </w:t>
            </w:r>
            <w:r w:rsidRPr="00402AC2">
              <w:rPr>
                <w:rFonts w:ascii="Times New Roman" w:hAnsi="Times New Roman" w:cs="Times New Roman"/>
                <w:b/>
                <w:bCs/>
                <w:sz w:val="24"/>
                <w:szCs w:val="24"/>
              </w:rPr>
              <w:t>1918 and the Mountain Republic vs. the Soviets</w:t>
            </w:r>
          </w:p>
          <w:p w14:paraId="308DB88C" w14:textId="77777777" w:rsidR="00751267" w:rsidRPr="00402AC2" w:rsidRDefault="00751267" w:rsidP="00751267">
            <w:pPr>
              <w:spacing w:after="0" w:line="240" w:lineRule="auto"/>
              <w:rPr>
                <w:rFonts w:ascii="Times New Roman" w:hAnsi="Times New Roman" w:cs="Times New Roman"/>
                <w:sz w:val="24"/>
                <w:szCs w:val="24"/>
              </w:rPr>
            </w:pPr>
          </w:p>
          <w:p w14:paraId="47ED91B9"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7FFC4F41"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Sarah Slye, “Turning towards unity: a North Caucasian perspective on the Transcaucasian Democratic Federative Republic,” </w:t>
            </w:r>
            <w:r w:rsidRPr="00402AC2">
              <w:rPr>
                <w:rFonts w:ascii="Times New Roman" w:hAnsi="Times New Roman" w:cs="Times New Roman"/>
                <w:i/>
                <w:iCs/>
                <w:sz w:val="24"/>
                <w:szCs w:val="24"/>
              </w:rPr>
              <w:t>Caucasus Survey</w:t>
            </w:r>
            <w:r w:rsidRPr="00402AC2">
              <w:rPr>
                <w:rFonts w:ascii="Times New Roman" w:hAnsi="Times New Roman" w:cs="Times New Roman"/>
                <w:sz w:val="24"/>
                <w:szCs w:val="24"/>
              </w:rPr>
              <w:t>. (12 pages)</w:t>
            </w:r>
          </w:p>
          <w:p w14:paraId="0D7963C8" w14:textId="77777777" w:rsidR="00751267" w:rsidRPr="00402AC2" w:rsidRDefault="00751267" w:rsidP="00751267">
            <w:pPr>
              <w:spacing w:after="0" w:line="240" w:lineRule="auto"/>
              <w:rPr>
                <w:rFonts w:ascii="Times New Roman" w:hAnsi="Times New Roman" w:cs="Times New Roman"/>
                <w:sz w:val="24"/>
                <w:szCs w:val="24"/>
              </w:rPr>
            </w:pPr>
          </w:p>
          <w:p w14:paraId="04F5AA2E"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Richard Douglas King, Chapter VII “The Mozdok Congress” pp. 240-265 (25 pages) and Chapter VIII “From Mozdok to Piatigorsk” pp. 272-301 (29 pages) in </w:t>
            </w:r>
            <w:r w:rsidRPr="00402AC2">
              <w:rPr>
                <w:rFonts w:ascii="Times New Roman" w:hAnsi="Times New Roman" w:cs="Times New Roman"/>
                <w:i/>
                <w:iCs/>
                <w:sz w:val="24"/>
                <w:szCs w:val="24"/>
              </w:rPr>
              <w:t>Sergei Kirov and the Struggle for Soviet Power in the Terek Region, 1917-1918</w:t>
            </w:r>
            <w:r w:rsidRPr="00402AC2">
              <w:rPr>
                <w:rFonts w:ascii="Times New Roman" w:hAnsi="Times New Roman" w:cs="Times New Roman"/>
                <w:sz w:val="24"/>
                <w:szCs w:val="24"/>
              </w:rPr>
              <w:t>, Garland Publishing, Inc. New York and London 1987.</w:t>
            </w:r>
          </w:p>
          <w:p w14:paraId="5F8E54DD" w14:textId="77777777" w:rsidR="00751267" w:rsidRPr="00402AC2" w:rsidRDefault="00751267" w:rsidP="00751267">
            <w:pPr>
              <w:spacing w:after="0" w:line="240" w:lineRule="auto"/>
              <w:rPr>
                <w:rFonts w:ascii="Times New Roman" w:hAnsi="Times New Roman" w:cs="Times New Roman"/>
                <w:sz w:val="24"/>
                <w:szCs w:val="24"/>
              </w:rPr>
            </w:pPr>
          </w:p>
          <w:p w14:paraId="725A9E4A" w14:textId="39FEBE1D"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Lecture: Will elaborate on the political developments in the North Caucasus during the course of 1918 and clarify the different actors and their goals, including the Mountain Republic</w:t>
            </w:r>
            <w:r w:rsidR="00BC3E78">
              <w:rPr>
                <w:rFonts w:ascii="Times New Roman" w:hAnsi="Times New Roman" w:cs="Times New Roman"/>
                <w:sz w:val="24"/>
                <w:szCs w:val="24"/>
              </w:rPr>
              <w:t xml:space="preserve"> and the Soviets as well as the </w:t>
            </w:r>
            <w:r w:rsidRPr="00402AC2">
              <w:rPr>
                <w:rFonts w:ascii="Times New Roman" w:hAnsi="Times New Roman" w:cs="Times New Roman"/>
                <w:sz w:val="24"/>
                <w:szCs w:val="24"/>
              </w:rPr>
              <w:t>Cossack</w:t>
            </w:r>
            <w:r w:rsidR="00BC3E78">
              <w:rPr>
                <w:rFonts w:ascii="Times New Roman" w:hAnsi="Times New Roman" w:cs="Times New Roman"/>
                <w:sz w:val="24"/>
                <w:szCs w:val="24"/>
              </w:rPr>
              <w:t>s</w:t>
            </w:r>
            <w:r w:rsidRPr="00402AC2">
              <w:rPr>
                <w:rFonts w:ascii="Times New Roman" w:hAnsi="Times New Roman" w:cs="Times New Roman"/>
                <w:sz w:val="24"/>
                <w:szCs w:val="24"/>
              </w:rPr>
              <w:t xml:space="preserve"> and “reactionary” elements. </w:t>
            </w:r>
          </w:p>
          <w:p w14:paraId="19776E54" w14:textId="77777777" w:rsidR="00751267" w:rsidRDefault="00751267" w:rsidP="00751267">
            <w:pPr>
              <w:pStyle w:val="ListParagraph"/>
              <w:spacing w:after="0" w:line="240" w:lineRule="auto"/>
              <w:rPr>
                <w:rFonts w:ascii="Sylfaen" w:hAnsi="Sylfaen" w:cs="Sylfaen"/>
              </w:rPr>
            </w:pPr>
          </w:p>
          <w:p w14:paraId="15D0404B"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Week 9 – </w:t>
            </w:r>
            <w:r w:rsidRPr="00402AC2">
              <w:rPr>
                <w:rFonts w:ascii="Times New Roman" w:hAnsi="Times New Roman" w:cs="Times New Roman"/>
                <w:b/>
                <w:bCs/>
                <w:sz w:val="24"/>
                <w:szCs w:val="24"/>
              </w:rPr>
              <w:t>Whites, Reds and the patriotic resistance</w:t>
            </w:r>
          </w:p>
          <w:p w14:paraId="713F446D" w14:textId="6737CD71" w:rsidR="00751267" w:rsidRDefault="00751267" w:rsidP="00751267">
            <w:pPr>
              <w:spacing w:after="0" w:line="240" w:lineRule="auto"/>
              <w:rPr>
                <w:rFonts w:ascii="Times New Roman" w:hAnsi="Times New Roman" w:cs="Times New Roman"/>
                <w:sz w:val="24"/>
                <w:szCs w:val="24"/>
              </w:rPr>
            </w:pPr>
          </w:p>
          <w:p w14:paraId="62D14DBA" w14:textId="30D768E0" w:rsidR="004A5A25" w:rsidRDefault="004A5A25"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2n</w:t>
            </w:r>
            <w:r w:rsidRPr="004A5A25">
              <w:rPr>
                <w:rFonts w:ascii="Times New Roman" w:hAnsi="Times New Roman" w:cs="Times New Roman"/>
                <w:sz w:val="24"/>
                <w:szCs w:val="24"/>
              </w:rPr>
              <w:t>d work-in-progress update DUE</w:t>
            </w:r>
          </w:p>
          <w:p w14:paraId="1657F79E" w14:textId="77777777" w:rsidR="004A5A25" w:rsidRPr="00402AC2" w:rsidRDefault="004A5A25" w:rsidP="00751267">
            <w:pPr>
              <w:spacing w:after="0" w:line="240" w:lineRule="auto"/>
              <w:rPr>
                <w:rFonts w:ascii="Times New Roman" w:hAnsi="Times New Roman" w:cs="Times New Roman"/>
                <w:sz w:val="24"/>
                <w:szCs w:val="24"/>
              </w:rPr>
            </w:pPr>
          </w:p>
          <w:p w14:paraId="2330F8DE"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28C82C73"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Peter Kenez, “Chapter 5, The Cossacks,” Red Advance, White Defeat, Civil War in South Russia 1919-1920, New Academia Publishing: Washington, DC, pp. 110-139. (29 pages)</w:t>
            </w:r>
          </w:p>
          <w:p w14:paraId="225DFC6A" w14:textId="77777777" w:rsidR="00751267" w:rsidRPr="00402AC2" w:rsidRDefault="00751267" w:rsidP="00751267">
            <w:pPr>
              <w:spacing w:after="0" w:line="240" w:lineRule="auto"/>
              <w:rPr>
                <w:rFonts w:ascii="Times New Roman" w:hAnsi="Times New Roman" w:cs="Times New Roman"/>
                <w:sz w:val="24"/>
                <w:szCs w:val="24"/>
              </w:rPr>
            </w:pPr>
          </w:p>
          <w:p w14:paraId="0AA930A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Gegechkori, “Note of the Georgian Government,” </w:t>
            </w:r>
            <w:r w:rsidRPr="00402AC2">
              <w:rPr>
                <w:rFonts w:ascii="Times New Roman" w:hAnsi="Times New Roman" w:cs="Times New Roman"/>
                <w:i/>
                <w:iCs/>
                <w:sz w:val="24"/>
                <w:szCs w:val="24"/>
              </w:rPr>
              <w:t>The Georgian Messenger</w:t>
            </w:r>
            <w:r w:rsidRPr="00402AC2">
              <w:rPr>
                <w:rFonts w:ascii="Times New Roman" w:hAnsi="Times New Roman" w:cs="Times New Roman"/>
                <w:sz w:val="24"/>
                <w:szCs w:val="24"/>
              </w:rPr>
              <w:t xml:space="preserve"> 3, 9 March 1919.</w:t>
            </w:r>
          </w:p>
          <w:p w14:paraId="17BCF8E0" w14:textId="77777777" w:rsidR="00751267" w:rsidRPr="00402AC2" w:rsidRDefault="00751267" w:rsidP="00751267">
            <w:pPr>
              <w:spacing w:after="0" w:line="240" w:lineRule="auto"/>
              <w:rPr>
                <w:rFonts w:ascii="Times New Roman" w:hAnsi="Times New Roman" w:cs="Times New Roman"/>
                <w:sz w:val="24"/>
                <w:szCs w:val="24"/>
              </w:rPr>
            </w:pPr>
          </w:p>
          <w:p w14:paraId="47A45A4E" w14:textId="3A95F803"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Will show how Denikin’s Volunteer Army moved into the North Caucasus and overrran the </w:t>
            </w:r>
            <w:r w:rsidRPr="00402AC2">
              <w:rPr>
                <w:rFonts w:ascii="Times New Roman" w:hAnsi="Times New Roman" w:cs="Times New Roman"/>
                <w:i/>
                <w:iCs/>
                <w:sz w:val="24"/>
                <w:szCs w:val="24"/>
              </w:rPr>
              <w:t xml:space="preserve">gortsy </w:t>
            </w:r>
            <w:r w:rsidRPr="00402AC2">
              <w:rPr>
                <w:rFonts w:ascii="Times New Roman" w:hAnsi="Times New Roman" w:cs="Times New Roman"/>
                <w:sz w:val="24"/>
                <w:szCs w:val="24"/>
              </w:rPr>
              <w:t xml:space="preserve">lands (and Mountain Republic) against the instruction of the Allies (British) and to the dismay of the </w:t>
            </w:r>
            <w:r w:rsidRPr="00402AC2">
              <w:rPr>
                <w:rFonts w:ascii="Times New Roman" w:hAnsi="Times New Roman" w:cs="Times New Roman"/>
                <w:i/>
                <w:iCs/>
                <w:sz w:val="24"/>
                <w:szCs w:val="24"/>
              </w:rPr>
              <w:t>gortsy</w:t>
            </w:r>
            <w:r w:rsidRPr="00402AC2">
              <w:rPr>
                <w:rFonts w:ascii="Times New Roman" w:hAnsi="Times New Roman" w:cs="Times New Roman"/>
                <w:sz w:val="24"/>
                <w:szCs w:val="24"/>
              </w:rPr>
              <w:t xml:space="preserve"> and how the Mountain Republic fell because of the officer</w:t>
            </w:r>
            <w:r w:rsidR="00BC3E78">
              <w:rPr>
                <w:rFonts w:ascii="Times New Roman" w:hAnsi="Times New Roman" w:cs="Times New Roman"/>
                <w:sz w:val="24"/>
                <w:szCs w:val="24"/>
              </w:rPr>
              <w:t>/propertied</w:t>
            </w:r>
            <w:r w:rsidRPr="00402AC2">
              <w:rPr>
                <w:rFonts w:ascii="Times New Roman" w:hAnsi="Times New Roman" w:cs="Times New Roman"/>
                <w:sz w:val="24"/>
                <w:szCs w:val="24"/>
              </w:rPr>
              <w:t xml:space="preserve"> class taking the side of Denikin. Will explain how this kicked off a major resistance effort in the northeast Caucasus and how the rule of the Volunteer Command was received in Ossetia, Kabarda and the Kuban Oblast as well as </w:t>
            </w:r>
            <w:r w:rsidR="00BC3E78">
              <w:rPr>
                <w:rFonts w:ascii="Times New Roman" w:hAnsi="Times New Roman" w:cs="Times New Roman"/>
                <w:sz w:val="24"/>
                <w:szCs w:val="24"/>
              </w:rPr>
              <w:t>the Black Sea Province</w:t>
            </w:r>
            <w:r w:rsidRPr="00402AC2">
              <w:rPr>
                <w:rFonts w:ascii="Times New Roman" w:hAnsi="Times New Roman" w:cs="Times New Roman"/>
                <w:sz w:val="24"/>
                <w:szCs w:val="24"/>
              </w:rPr>
              <w:t xml:space="preserve">. Will highlight the fault lines between the Whites, Reds and native patriotic resistance (even though the latter two were forced into a tenuous alliance), give a characterization of the patriotic resistance (which was a mix of socialist </w:t>
            </w:r>
            <w:r w:rsidR="00BC3E78">
              <w:rPr>
                <w:rFonts w:ascii="Times New Roman" w:hAnsi="Times New Roman" w:cs="Times New Roman"/>
                <w:sz w:val="24"/>
                <w:szCs w:val="24"/>
              </w:rPr>
              <w:t>[</w:t>
            </w:r>
            <w:r w:rsidRPr="00402AC2">
              <w:rPr>
                <w:rFonts w:ascii="Times New Roman" w:hAnsi="Times New Roman" w:cs="Times New Roman"/>
                <w:sz w:val="24"/>
                <w:szCs w:val="24"/>
              </w:rPr>
              <w:t>not Bolshevik</w:t>
            </w:r>
            <w:r w:rsidR="00BC3E78">
              <w:rPr>
                <w:rFonts w:ascii="Times New Roman" w:hAnsi="Times New Roman" w:cs="Times New Roman"/>
                <w:sz w:val="24"/>
                <w:szCs w:val="24"/>
              </w:rPr>
              <w:t>]</w:t>
            </w:r>
            <w:r w:rsidRPr="00402AC2">
              <w:rPr>
                <w:rFonts w:ascii="Times New Roman" w:hAnsi="Times New Roman" w:cs="Times New Roman"/>
                <w:sz w:val="24"/>
                <w:szCs w:val="24"/>
              </w:rPr>
              <w:t>, liberal nationalist and “sharia” elements) and discuss both the international aspects of the problem (Paris Peace Conference, Allied Powers, British influence) and the failures of the Volunteer Command’s approach and “administration” in the North Caucasus</w:t>
            </w:r>
            <w:r w:rsidR="00BC3E78">
              <w:rPr>
                <w:rFonts w:ascii="Times New Roman" w:hAnsi="Times New Roman" w:cs="Times New Roman"/>
                <w:sz w:val="24"/>
                <w:szCs w:val="24"/>
              </w:rPr>
              <w:t>,</w:t>
            </w:r>
            <w:r w:rsidRPr="00402AC2">
              <w:rPr>
                <w:rFonts w:ascii="Times New Roman" w:hAnsi="Times New Roman" w:cs="Times New Roman"/>
                <w:sz w:val="24"/>
                <w:szCs w:val="24"/>
              </w:rPr>
              <w:t xml:space="preserve"> which contributed to its failure to actually beat the Bolsheviks. </w:t>
            </w:r>
          </w:p>
          <w:p w14:paraId="07292D45" w14:textId="77777777" w:rsidR="00751267" w:rsidRDefault="00751267" w:rsidP="00751267">
            <w:pPr>
              <w:pStyle w:val="ListParagraph"/>
              <w:spacing w:after="0" w:line="240" w:lineRule="auto"/>
              <w:rPr>
                <w:rFonts w:ascii="Sylfaen" w:hAnsi="Sylfaen" w:cs="Sylfaen"/>
              </w:rPr>
            </w:pPr>
          </w:p>
          <w:p w14:paraId="51BA55C1" w14:textId="77777777" w:rsidR="00751267" w:rsidRPr="00402AC2" w:rsidRDefault="00751267" w:rsidP="00751267">
            <w:pPr>
              <w:spacing w:after="0" w:line="240" w:lineRule="auto"/>
              <w:rPr>
                <w:rFonts w:ascii="Times New Roman" w:hAnsi="Times New Roman" w:cs="Times New Roman"/>
                <w:b/>
                <w:bCs/>
                <w:sz w:val="24"/>
                <w:szCs w:val="24"/>
              </w:rPr>
            </w:pPr>
            <w:r w:rsidRPr="00402AC2">
              <w:rPr>
                <w:rFonts w:ascii="Times New Roman" w:hAnsi="Times New Roman" w:cs="Times New Roman"/>
                <w:sz w:val="24"/>
                <w:szCs w:val="24"/>
              </w:rPr>
              <w:t xml:space="preserve">Week 10 – </w:t>
            </w:r>
            <w:r w:rsidRPr="00402AC2">
              <w:rPr>
                <w:rFonts w:ascii="Times New Roman" w:hAnsi="Times New Roman" w:cs="Times New Roman"/>
                <w:b/>
                <w:bCs/>
                <w:sz w:val="24"/>
                <w:szCs w:val="24"/>
              </w:rPr>
              <w:t>Sovietization and repressions</w:t>
            </w:r>
          </w:p>
          <w:p w14:paraId="7478B4F6" w14:textId="77777777" w:rsidR="00751267" w:rsidRPr="00402AC2" w:rsidRDefault="00751267" w:rsidP="00751267">
            <w:pPr>
              <w:spacing w:after="0" w:line="240" w:lineRule="auto"/>
              <w:rPr>
                <w:rFonts w:ascii="Times New Roman" w:hAnsi="Times New Roman" w:cs="Times New Roman"/>
                <w:sz w:val="24"/>
                <w:szCs w:val="24"/>
              </w:rPr>
            </w:pPr>
          </w:p>
          <w:p w14:paraId="55C33821"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3D4D2015" w14:textId="26586E5F" w:rsidR="00751267"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Jeronim Perovic, “Highland Rebels: The North Caucasus During the Stalinist Collectivization Campaign,” Journal of Contemporary History Vol. 51 (2), 2106, pp. 234-260 (26)</w:t>
            </w:r>
          </w:p>
          <w:p w14:paraId="298EFFD7" w14:textId="6DF99FF6" w:rsidR="00BC3E78" w:rsidRDefault="00BC3E78" w:rsidP="00751267">
            <w:pPr>
              <w:spacing w:after="0" w:line="240" w:lineRule="auto"/>
              <w:rPr>
                <w:rFonts w:ascii="Times New Roman" w:hAnsi="Times New Roman" w:cs="Times New Roman"/>
                <w:sz w:val="24"/>
                <w:szCs w:val="24"/>
              </w:rPr>
            </w:pPr>
          </w:p>
          <w:p w14:paraId="1C7A9DCD" w14:textId="2A9DF0B0" w:rsidR="00BC3E78" w:rsidRDefault="00BC3E78"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Stephen Blank, “The formation of the Soviet North Caucasus 1918-24,” Central Asian Surve</w:t>
            </w:r>
            <w:r w:rsidR="00F934D0">
              <w:rPr>
                <w:rFonts w:ascii="Times New Roman" w:hAnsi="Times New Roman" w:cs="Times New Roman"/>
                <w:sz w:val="24"/>
                <w:szCs w:val="24"/>
              </w:rPr>
              <w:t>y (1993), 12(1), 13-32 (19 pages)</w:t>
            </w:r>
          </w:p>
          <w:p w14:paraId="7615F4E0" w14:textId="43602B2A" w:rsidR="004616A7" w:rsidRDefault="004616A7" w:rsidP="00751267">
            <w:pPr>
              <w:spacing w:after="0" w:line="240" w:lineRule="auto"/>
              <w:rPr>
                <w:rFonts w:ascii="Times New Roman" w:hAnsi="Times New Roman" w:cs="Times New Roman"/>
                <w:sz w:val="24"/>
                <w:szCs w:val="24"/>
              </w:rPr>
            </w:pPr>
          </w:p>
          <w:p w14:paraId="411D6346" w14:textId="77777777" w:rsidR="004616A7" w:rsidRPr="00402AC2" w:rsidRDefault="004616A7" w:rsidP="004616A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James Forsyth, </w:t>
            </w:r>
            <w:r w:rsidRPr="009B1373">
              <w:rPr>
                <w:rFonts w:ascii="Times New Roman" w:hAnsi="Times New Roman" w:cs="Times New Roman"/>
                <w:i/>
                <w:iCs/>
                <w:sz w:val="24"/>
                <w:szCs w:val="24"/>
              </w:rPr>
              <w:t>The Caucasus: A History</w:t>
            </w:r>
            <w:r>
              <w:rPr>
                <w:rFonts w:ascii="Times New Roman" w:hAnsi="Times New Roman" w:cs="Times New Roman"/>
                <w:sz w:val="24"/>
                <w:szCs w:val="24"/>
              </w:rPr>
              <w:t>, pp. 441-452, 461-490, 506-518, 522-529 (59 pages)</w:t>
            </w:r>
          </w:p>
          <w:p w14:paraId="52D49427" w14:textId="77777777" w:rsidR="00751267" w:rsidRPr="00402AC2" w:rsidRDefault="00751267" w:rsidP="00751267">
            <w:pPr>
              <w:spacing w:after="0" w:line="240" w:lineRule="auto"/>
              <w:rPr>
                <w:rFonts w:ascii="Times New Roman" w:hAnsi="Times New Roman" w:cs="Times New Roman"/>
                <w:sz w:val="24"/>
                <w:szCs w:val="24"/>
              </w:rPr>
            </w:pPr>
          </w:p>
          <w:p w14:paraId="404483CB" w14:textId="17BEF63E"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Lecture: Will cover the Bolshevik takeover of the North Caucasus in 1920 and early efforts to establish the new Soviet regime then cover the 1920s and 1930s including the Stalinist repressions</w:t>
            </w:r>
            <w:r w:rsidR="00F934D0">
              <w:rPr>
                <w:rFonts w:ascii="Times New Roman" w:hAnsi="Times New Roman" w:cs="Times New Roman"/>
                <w:sz w:val="24"/>
                <w:szCs w:val="24"/>
              </w:rPr>
              <w:t>.</w:t>
            </w:r>
          </w:p>
          <w:p w14:paraId="4E34BEF3" w14:textId="77777777" w:rsidR="00751267" w:rsidRPr="004616A7" w:rsidRDefault="00751267" w:rsidP="004616A7">
            <w:pPr>
              <w:spacing w:after="0" w:line="240" w:lineRule="auto"/>
              <w:rPr>
                <w:rFonts w:ascii="Sylfaen" w:hAnsi="Sylfaen" w:cs="Sylfaen"/>
              </w:rPr>
            </w:pPr>
          </w:p>
          <w:p w14:paraId="588E403A" w14:textId="77777777" w:rsidR="00751267" w:rsidRPr="00402AC2" w:rsidRDefault="00751267" w:rsidP="00751267">
            <w:p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Week </w:t>
            </w:r>
            <w:r w:rsidRPr="00402AC2">
              <w:rPr>
                <w:rFonts w:ascii="Times New Roman" w:hAnsi="Times New Roman" w:cs="Times New Roman"/>
                <w:sz w:val="24"/>
                <w:szCs w:val="24"/>
              </w:rPr>
              <w:t xml:space="preserve">11 – </w:t>
            </w:r>
            <w:r w:rsidRPr="00402AC2">
              <w:rPr>
                <w:rFonts w:ascii="Times New Roman" w:hAnsi="Times New Roman" w:cs="Times New Roman"/>
                <w:b/>
                <w:bCs/>
                <w:sz w:val="24"/>
                <w:szCs w:val="24"/>
              </w:rPr>
              <w:t xml:space="preserve">The émigré movement for a United Caucasus </w:t>
            </w:r>
          </w:p>
          <w:p w14:paraId="6442C3A4" w14:textId="77777777" w:rsidR="00751267" w:rsidRPr="00402AC2" w:rsidRDefault="00751267" w:rsidP="00751267">
            <w:pPr>
              <w:spacing w:after="0" w:line="240" w:lineRule="auto"/>
              <w:rPr>
                <w:rFonts w:ascii="Times New Roman" w:hAnsi="Times New Roman" w:cs="Times New Roman"/>
                <w:color w:val="FF0000"/>
                <w:sz w:val="24"/>
                <w:szCs w:val="24"/>
              </w:rPr>
            </w:pPr>
          </w:p>
          <w:p w14:paraId="70584ADC"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History –</w:t>
            </w:r>
          </w:p>
          <w:p w14:paraId="063CC36D"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Mitat Çelikpala, “The North Caucasian Émigrés between the two world wars” (29 pages)</w:t>
            </w:r>
          </w:p>
          <w:p w14:paraId="6421D67B" w14:textId="77777777" w:rsidR="00751267" w:rsidRPr="00402AC2" w:rsidRDefault="00751267" w:rsidP="00751267">
            <w:pPr>
              <w:spacing w:after="0" w:line="240" w:lineRule="auto"/>
              <w:rPr>
                <w:rFonts w:ascii="Times New Roman" w:hAnsi="Times New Roman" w:cs="Times New Roman"/>
                <w:sz w:val="24"/>
                <w:szCs w:val="24"/>
              </w:rPr>
            </w:pPr>
          </w:p>
          <w:p w14:paraId="012E1B22"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Alex Marshall, “8 Dreams of unity, myths of power, The Caucasian diaspora,” The Caucasus Under Soviet Rule, pp. 217-224 (7 pages)</w:t>
            </w:r>
          </w:p>
          <w:p w14:paraId="60D390C9" w14:textId="77777777" w:rsidR="00751267" w:rsidRPr="00402AC2" w:rsidRDefault="00751267" w:rsidP="00751267">
            <w:pPr>
              <w:spacing w:after="0" w:line="240" w:lineRule="auto"/>
              <w:rPr>
                <w:rFonts w:ascii="Times New Roman" w:hAnsi="Times New Roman" w:cs="Times New Roman"/>
                <w:sz w:val="24"/>
                <w:szCs w:val="24"/>
              </w:rPr>
            </w:pPr>
          </w:p>
          <w:p w14:paraId="2F665A05" w14:textId="77777777"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Maurice Friedberg, “The U.S.S.R. and Its Emigres,” </w:t>
            </w:r>
            <w:r w:rsidRPr="00402AC2">
              <w:rPr>
                <w:rFonts w:ascii="Times New Roman" w:hAnsi="Times New Roman" w:cs="Times New Roman"/>
                <w:i/>
                <w:iCs/>
                <w:sz w:val="24"/>
                <w:szCs w:val="24"/>
              </w:rPr>
              <w:t>The Russian Review</w:t>
            </w:r>
            <w:r w:rsidRPr="00402AC2">
              <w:rPr>
                <w:rFonts w:ascii="Times New Roman" w:hAnsi="Times New Roman" w:cs="Times New Roman"/>
                <w:sz w:val="24"/>
                <w:szCs w:val="24"/>
              </w:rPr>
              <w:t>, Vol. 27 (Apr., 1968), pp. 131-148.</w:t>
            </w:r>
          </w:p>
          <w:p w14:paraId="04983F72" w14:textId="77777777" w:rsidR="00751267" w:rsidRPr="00402AC2" w:rsidRDefault="00751267" w:rsidP="00751267">
            <w:pPr>
              <w:spacing w:after="0" w:line="240" w:lineRule="auto"/>
              <w:rPr>
                <w:rFonts w:ascii="Times New Roman" w:hAnsi="Times New Roman" w:cs="Times New Roman"/>
                <w:sz w:val="24"/>
                <w:szCs w:val="24"/>
              </w:rPr>
            </w:pPr>
          </w:p>
          <w:p w14:paraId="5FC6B2C8" w14:textId="626CBFEE" w:rsidR="00751267" w:rsidRPr="00402AC2" w:rsidRDefault="00751267" w:rsidP="00751267">
            <w:pPr>
              <w:spacing w:after="0" w:line="240" w:lineRule="auto"/>
              <w:rPr>
                <w:rFonts w:ascii="Times New Roman" w:hAnsi="Times New Roman" w:cs="Times New Roman"/>
                <w:sz w:val="24"/>
                <w:szCs w:val="24"/>
              </w:rPr>
            </w:pPr>
            <w:r w:rsidRPr="00402AC2">
              <w:rPr>
                <w:rFonts w:ascii="Times New Roman" w:hAnsi="Times New Roman" w:cs="Times New Roman"/>
                <w:sz w:val="24"/>
                <w:szCs w:val="24"/>
              </w:rPr>
              <w:t xml:space="preserve">Lecture: Will sketch the history of the émigré movement for a United Caucasus and explain how the unity movement was divided into two main </w:t>
            </w:r>
            <w:r w:rsidR="004616A7">
              <w:rPr>
                <w:rFonts w:ascii="Times New Roman" w:hAnsi="Times New Roman" w:cs="Times New Roman"/>
                <w:sz w:val="24"/>
                <w:szCs w:val="24"/>
              </w:rPr>
              <w:t>competing</w:t>
            </w:r>
            <w:r w:rsidRPr="00402AC2">
              <w:rPr>
                <w:rFonts w:ascii="Times New Roman" w:hAnsi="Times New Roman" w:cs="Times New Roman"/>
                <w:sz w:val="24"/>
                <w:szCs w:val="24"/>
              </w:rPr>
              <w:t xml:space="preserve"> camps. </w:t>
            </w:r>
          </w:p>
          <w:p w14:paraId="64C58F9A" w14:textId="77777777" w:rsidR="00751267" w:rsidRDefault="00751267" w:rsidP="00751267">
            <w:pPr>
              <w:pStyle w:val="ListParagraph"/>
              <w:spacing w:after="0" w:line="240" w:lineRule="auto"/>
              <w:rPr>
                <w:rFonts w:ascii="Sylfaen" w:hAnsi="Sylfaen" w:cs="Sylfaen"/>
              </w:rPr>
            </w:pPr>
          </w:p>
          <w:p w14:paraId="0A22E4D6" w14:textId="77777777" w:rsidR="00751267" w:rsidRPr="00566C19" w:rsidRDefault="00751267" w:rsidP="00751267">
            <w:pPr>
              <w:spacing w:after="0" w:line="240" w:lineRule="auto"/>
              <w:rPr>
                <w:rFonts w:ascii="Times New Roman" w:hAnsi="Times New Roman" w:cs="Times New Roman"/>
                <w:b/>
                <w:bCs/>
                <w:sz w:val="24"/>
                <w:szCs w:val="24"/>
              </w:rPr>
            </w:pPr>
            <w:r w:rsidRPr="00566C19">
              <w:rPr>
                <w:rFonts w:ascii="Times New Roman" w:hAnsi="Times New Roman" w:cs="Times New Roman"/>
                <w:sz w:val="24"/>
                <w:szCs w:val="24"/>
              </w:rPr>
              <w:t xml:space="preserve">Week 12 – </w:t>
            </w:r>
            <w:r w:rsidRPr="00566C19">
              <w:rPr>
                <w:rFonts w:ascii="Times New Roman" w:hAnsi="Times New Roman" w:cs="Times New Roman"/>
                <w:b/>
                <w:bCs/>
                <w:sz w:val="24"/>
                <w:szCs w:val="24"/>
              </w:rPr>
              <w:t>Deportations</w:t>
            </w:r>
          </w:p>
          <w:p w14:paraId="77B189B4" w14:textId="3DC83D4B" w:rsidR="00751267" w:rsidRDefault="00751267" w:rsidP="00751267">
            <w:pPr>
              <w:spacing w:after="0" w:line="240" w:lineRule="auto"/>
              <w:rPr>
                <w:rFonts w:ascii="Times New Roman" w:hAnsi="Times New Roman" w:cs="Times New Roman"/>
                <w:b/>
                <w:bCs/>
                <w:sz w:val="24"/>
                <w:szCs w:val="24"/>
              </w:rPr>
            </w:pPr>
          </w:p>
          <w:p w14:paraId="45E445A1" w14:textId="4EE12619" w:rsidR="00B10FFC" w:rsidRPr="004A5A25" w:rsidRDefault="004A5A25" w:rsidP="00751267">
            <w:pPr>
              <w:spacing w:after="0" w:line="240" w:lineRule="auto"/>
              <w:rPr>
                <w:rFonts w:ascii="Times New Roman" w:hAnsi="Times New Roman" w:cs="Times New Roman"/>
                <w:sz w:val="24"/>
                <w:szCs w:val="24"/>
              </w:rPr>
            </w:pPr>
            <w:r w:rsidRPr="004A5A25">
              <w:rPr>
                <w:rFonts w:ascii="Times New Roman" w:hAnsi="Times New Roman" w:cs="Times New Roman"/>
                <w:sz w:val="24"/>
                <w:szCs w:val="24"/>
              </w:rPr>
              <w:t>3rd w</w:t>
            </w:r>
            <w:r w:rsidR="00B10FFC" w:rsidRPr="004A5A25">
              <w:rPr>
                <w:rFonts w:ascii="Times New Roman" w:hAnsi="Times New Roman" w:cs="Times New Roman"/>
                <w:sz w:val="24"/>
                <w:szCs w:val="24"/>
              </w:rPr>
              <w:t>ork-in-progress update</w:t>
            </w:r>
            <w:r w:rsidRPr="004A5A25">
              <w:rPr>
                <w:rFonts w:ascii="Times New Roman" w:hAnsi="Times New Roman" w:cs="Times New Roman"/>
                <w:sz w:val="24"/>
                <w:szCs w:val="24"/>
              </w:rPr>
              <w:t xml:space="preserve"> DUE</w:t>
            </w:r>
          </w:p>
          <w:p w14:paraId="581FB80E" w14:textId="77777777" w:rsidR="00B10FFC" w:rsidRPr="00566C19" w:rsidRDefault="00B10FFC" w:rsidP="00751267">
            <w:pPr>
              <w:spacing w:after="0" w:line="240" w:lineRule="auto"/>
              <w:rPr>
                <w:rFonts w:ascii="Times New Roman" w:hAnsi="Times New Roman" w:cs="Times New Roman"/>
                <w:b/>
                <w:bCs/>
                <w:sz w:val="24"/>
                <w:szCs w:val="24"/>
              </w:rPr>
            </w:pPr>
          </w:p>
          <w:p w14:paraId="70FCC5C9" w14:textId="77777777" w:rsidR="00751267" w:rsidRPr="00566C19" w:rsidRDefault="00751267" w:rsidP="00751267">
            <w:pPr>
              <w:spacing w:after="0" w:line="240" w:lineRule="auto"/>
              <w:rPr>
                <w:rFonts w:ascii="Times New Roman" w:hAnsi="Times New Roman" w:cs="Times New Roman"/>
                <w:b/>
                <w:bCs/>
                <w:sz w:val="24"/>
                <w:szCs w:val="24"/>
              </w:rPr>
            </w:pPr>
            <w:r w:rsidRPr="00566C19">
              <w:rPr>
                <w:rFonts w:ascii="Times New Roman" w:hAnsi="Times New Roman" w:cs="Times New Roman"/>
                <w:sz w:val="24"/>
                <w:szCs w:val="24"/>
              </w:rPr>
              <w:t>History</w:t>
            </w:r>
            <w:r w:rsidRPr="00566C19">
              <w:rPr>
                <w:rFonts w:ascii="Times New Roman" w:hAnsi="Times New Roman" w:cs="Times New Roman"/>
                <w:b/>
                <w:bCs/>
                <w:sz w:val="24"/>
                <w:szCs w:val="24"/>
              </w:rPr>
              <w:t xml:space="preserve"> –</w:t>
            </w:r>
          </w:p>
          <w:p w14:paraId="40D63E59" w14:textId="71155E1B" w:rsidR="004616A7" w:rsidRDefault="004616A7"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James Forsyth, </w:t>
            </w:r>
            <w:r w:rsidRPr="004616A7">
              <w:rPr>
                <w:rFonts w:ascii="Times New Roman" w:hAnsi="Times New Roman" w:cs="Times New Roman"/>
                <w:i/>
                <w:iCs/>
                <w:sz w:val="24"/>
                <w:szCs w:val="24"/>
              </w:rPr>
              <w:t>The Caucasus: A History</w:t>
            </w:r>
            <w:r>
              <w:rPr>
                <w:rFonts w:ascii="Times New Roman" w:hAnsi="Times New Roman" w:cs="Times New Roman"/>
                <w:sz w:val="24"/>
                <w:szCs w:val="24"/>
              </w:rPr>
              <w:t>, pp. 533-536 (3 pages)</w:t>
            </w:r>
          </w:p>
          <w:p w14:paraId="2A8BA07D" w14:textId="77777777" w:rsidR="004616A7" w:rsidRDefault="004616A7" w:rsidP="00751267">
            <w:pPr>
              <w:spacing w:after="0" w:line="240" w:lineRule="auto"/>
              <w:rPr>
                <w:rFonts w:ascii="Times New Roman" w:hAnsi="Times New Roman" w:cs="Times New Roman"/>
                <w:sz w:val="24"/>
                <w:szCs w:val="24"/>
              </w:rPr>
            </w:pPr>
          </w:p>
          <w:p w14:paraId="2C3C928D" w14:textId="7622A7C8" w:rsidR="00751267" w:rsidRPr="00E34F2C"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Campana Aurélie, “The Soviet Massive Deportations – A Chronology,” Mass Violence and Resistance – Research Network at SciencesPo, 5 November 2007. </w:t>
            </w:r>
            <w:r w:rsidRPr="00E34F2C">
              <w:rPr>
                <w:rFonts w:ascii="Times New Roman" w:hAnsi="Times New Roman" w:cs="Times New Roman"/>
                <w:sz w:val="24"/>
                <w:szCs w:val="24"/>
              </w:rPr>
              <w:t>(2 pages)</w:t>
            </w:r>
          </w:p>
          <w:p w14:paraId="2ACEFFAB" w14:textId="77777777" w:rsidR="00751267" w:rsidRPr="00E34F2C" w:rsidRDefault="00751267" w:rsidP="00751267">
            <w:pPr>
              <w:spacing w:after="0" w:line="240" w:lineRule="auto"/>
              <w:rPr>
                <w:rFonts w:ascii="Times New Roman" w:hAnsi="Times New Roman" w:cs="Times New Roman"/>
                <w:sz w:val="24"/>
                <w:szCs w:val="24"/>
              </w:rPr>
            </w:pPr>
          </w:p>
          <w:p w14:paraId="623311CB" w14:textId="77777777" w:rsidR="00751267" w:rsidRPr="00E34F2C"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Campana Aurélie, “The Massive Deportation of the Chechen People: How and Why the Chechens Were Deported” – Research Network at SciencesPo, 5 November 2007. </w:t>
            </w:r>
            <w:r w:rsidRPr="00E34F2C">
              <w:rPr>
                <w:rFonts w:ascii="Times New Roman" w:hAnsi="Times New Roman" w:cs="Times New Roman"/>
                <w:sz w:val="24"/>
                <w:szCs w:val="24"/>
              </w:rPr>
              <w:t>(6 pages)</w:t>
            </w:r>
          </w:p>
          <w:p w14:paraId="2B244E32" w14:textId="77777777" w:rsidR="00751267" w:rsidRPr="00566C19" w:rsidRDefault="00751267" w:rsidP="00751267">
            <w:pPr>
              <w:spacing w:after="0" w:line="240" w:lineRule="auto"/>
              <w:rPr>
                <w:rFonts w:ascii="Times New Roman" w:hAnsi="Times New Roman" w:cs="Times New Roman"/>
                <w:sz w:val="24"/>
                <w:szCs w:val="24"/>
              </w:rPr>
            </w:pPr>
          </w:p>
          <w:p w14:paraId="2AD8938E"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Campana Aurélie, “Collective Memory and Violence: The Use of Myths in the Chechen Separatist Ideology, 1991-1994” Journal of Muslim Minority Affairs, 29:1, 43-56, published online: 15 April 2009. (12 pages)</w:t>
            </w:r>
          </w:p>
          <w:p w14:paraId="51A17BB0" w14:textId="77777777" w:rsidR="00751267" w:rsidRPr="00566C19" w:rsidRDefault="00751267" w:rsidP="00751267">
            <w:pPr>
              <w:spacing w:after="0" w:line="240" w:lineRule="auto"/>
              <w:rPr>
                <w:rFonts w:ascii="Times New Roman" w:hAnsi="Times New Roman" w:cs="Times New Roman"/>
                <w:sz w:val="24"/>
                <w:szCs w:val="24"/>
              </w:rPr>
            </w:pPr>
          </w:p>
          <w:p w14:paraId="3B12E541"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Theory –</w:t>
            </w:r>
          </w:p>
          <w:p w14:paraId="5EF1D20B"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Alette Smeulers, International Crimes and Criminology, “Perpetrators of International Crimes” (1 page)</w:t>
            </w:r>
          </w:p>
          <w:p w14:paraId="7E13CB41" w14:textId="77777777" w:rsidR="00751267" w:rsidRPr="00566C19" w:rsidRDefault="00751267" w:rsidP="00751267">
            <w:pPr>
              <w:spacing w:after="0" w:line="240" w:lineRule="auto"/>
              <w:rPr>
                <w:rFonts w:ascii="Times New Roman" w:hAnsi="Times New Roman" w:cs="Times New Roman"/>
                <w:sz w:val="24"/>
                <w:szCs w:val="24"/>
              </w:rPr>
            </w:pPr>
          </w:p>
          <w:p w14:paraId="586985F5"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Gilad Hirschberger, “Collective Trauma and the Social Construction of Meaning,” Frontiers in Psychology 2018; 9: 1441. Published online 2018 Aug 10. (10 pages)</w:t>
            </w:r>
          </w:p>
          <w:p w14:paraId="644E3080" w14:textId="77777777" w:rsidR="00751267" w:rsidRPr="00566C19" w:rsidRDefault="00751267" w:rsidP="00751267">
            <w:pPr>
              <w:spacing w:after="0" w:line="240" w:lineRule="auto"/>
              <w:rPr>
                <w:rFonts w:ascii="Times New Roman" w:hAnsi="Times New Roman" w:cs="Times New Roman"/>
                <w:sz w:val="24"/>
                <w:szCs w:val="24"/>
              </w:rPr>
            </w:pPr>
          </w:p>
          <w:p w14:paraId="26A79650" w14:textId="73DF76C8"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Cordula Reimann and Ursula König, “Collective Trauma and Resiliance: Key Concepts in Transforming War-related Identities,” Berghof Foundation.</w:t>
            </w:r>
            <w:r w:rsidR="00E6384C">
              <w:rPr>
                <w:rFonts w:ascii="Times New Roman" w:hAnsi="Times New Roman" w:cs="Times New Roman"/>
                <w:sz w:val="24"/>
                <w:szCs w:val="24"/>
              </w:rPr>
              <w:t xml:space="preserve"> </w:t>
            </w:r>
            <w:r w:rsidRPr="00566C19">
              <w:rPr>
                <w:rFonts w:ascii="Times New Roman" w:hAnsi="Times New Roman" w:cs="Times New Roman"/>
                <w:sz w:val="24"/>
                <w:szCs w:val="24"/>
              </w:rPr>
              <w:t>(7 pages)</w:t>
            </w:r>
          </w:p>
          <w:p w14:paraId="063E3F8D" w14:textId="77777777" w:rsidR="00751267" w:rsidRPr="00566C19" w:rsidRDefault="00751267" w:rsidP="00751267">
            <w:pPr>
              <w:spacing w:after="0" w:line="240" w:lineRule="auto"/>
              <w:rPr>
                <w:rFonts w:ascii="Times New Roman" w:hAnsi="Times New Roman" w:cs="Times New Roman"/>
                <w:sz w:val="24"/>
                <w:szCs w:val="24"/>
              </w:rPr>
            </w:pPr>
          </w:p>
          <w:p w14:paraId="1D18B873"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Additional recommended reading –</w:t>
            </w:r>
          </w:p>
          <w:p w14:paraId="5868DE68"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Vam</w:t>
            </w:r>
            <w:r w:rsidRPr="00566C19">
              <w:rPr>
                <w:rFonts w:ascii="Times New Roman" w:hAnsi="Times New Roman" w:cs="Times New Roman"/>
                <w:sz w:val="24"/>
                <w:szCs w:val="24"/>
                <w:lang w:val="tr-TR"/>
              </w:rPr>
              <w:t>ık</w:t>
            </w:r>
            <w:r w:rsidRPr="00566C19">
              <w:rPr>
                <w:rFonts w:ascii="Times New Roman" w:hAnsi="Times New Roman" w:cs="Times New Roman"/>
                <w:sz w:val="24"/>
                <w:szCs w:val="24"/>
              </w:rPr>
              <w:t xml:space="preserve"> D. Volkan, “Transgenerational Transmission and Chosen Traumas: An Aspect of Large-Group Indentity,” </w:t>
            </w:r>
          </w:p>
          <w:p w14:paraId="4A291253" w14:textId="77777777" w:rsidR="00751267" w:rsidRPr="00566C19" w:rsidRDefault="00751267" w:rsidP="00751267">
            <w:pPr>
              <w:spacing w:after="0" w:line="240" w:lineRule="auto"/>
              <w:rPr>
                <w:rFonts w:ascii="Times New Roman" w:hAnsi="Times New Roman" w:cs="Times New Roman"/>
                <w:sz w:val="24"/>
                <w:szCs w:val="24"/>
              </w:rPr>
            </w:pPr>
          </w:p>
          <w:p w14:paraId="24B0CC20"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Debarati Sanyal, book review of </w:t>
            </w:r>
            <w:r w:rsidRPr="00566C19">
              <w:rPr>
                <w:rFonts w:ascii="Times New Roman" w:hAnsi="Times New Roman" w:cs="Times New Roman"/>
                <w:i/>
                <w:iCs/>
                <w:sz w:val="24"/>
                <w:szCs w:val="24"/>
              </w:rPr>
              <w:t>Writing History, Writing Trauma</w:t>
            </w:r>
            <w:r w:rsidRPr="00566C19">
              <w:rPr>
                <w:rFonts w:ascii="Times New Roman" w:hAnsi="Times New Roman" w:cs="Times New Roman"/>
                <w:sz w:val="24"/>
                <w:szCs w:val="24"/>
              </w:rPr>
              <w:t xml:space="preserve"> by Dominick LaCapra in SubStance, 2002, Vol. 31, No. 2/3, Issue 98/99: Special Issue: Theatricality (2002), pp. 301-306 (5 pages)</w:t>
            </w:r>
          </w:p>
          <w:p w14:paraId="2D93B687" w14:textId="77777777" w:rsidR="00751267" w:rsidRPr="00566C19" w:rsidRDefault="00751267" w:rsidP="00751267">
            <w:pPr>
              <w:spacing w:after="0" w:line="240" w:lineRule="auto"/>
              <w:rPr>
                <w:rFonts w:ascii="Times New Roman" w:hAnsi="Times New Roman" w:cs="Times New Roman"/>
                <w:sz w:val="24"/>
                <w:szCs w:val="24"/>
              </w:rPr>
            </w:pPr>
          </w:p>
          <w:p w14:paraId="16CE16C9" w14:textId="42C4771E"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Lecture: Will give a summary of the deportations and initiate conversation into the topics of collective/generational trauma, resiliance and memory/identity creation. </w:t>
            </w:r>
          </w:p>
          <w:p w14:paraId="7B4CEA44" w14:textId="77777777" w:rsidR="00751267" w:rsidRPr="00566C19" w:rsidRDefault="00751267" w:rsidP="00751267">
            <w:pPr>
              <w:spacing w:after="0" w:line="240" w:lineRule="auto"/>
              <w:rPr>
                <w:rFonts w:ascii="Times New Roman" w:hAnsi="Times New Roman" w:cs="Times New Roman"/>
                <w:sz w:val="24"/>
                <w:szCs w:val="24"/>
              </w:rPr>
            </w:pPr>
          </w:p>
          <w:p w14:paraId="50C43D52" w14:textId="17E63D11" w:rsidR="00751267" w:rsidRPr="0034710E" w:rsidRDefault="00751267" w:rsidP="00751267">
            <w:pPr>
              <w:spacing w:after="0" w:line="240" w:lineRule="auto"/>
              <w:rPr>
                <w:rFonts w:ascii="Times New Roman" w:hAnsi="Times New Roman" w:cs="Times New Roman"/>
                <w:sz w:val="24"/>
                <w:szCs w:val="24"/>
              </w:rPr>
            </w:pPr>
            <w:r w:rsidRPr="0034710E">
              <w:rPr>
                <w:rFonts w:ascii="Times New Roman" w:hAnsi="Times New Roman" w:cs="Times New Roman"/>
                <w:sz w:val="24"/>
                <w:szCs w:val="24"/>
              </w:rPr>
              <w:t xml:space="preserve"> *</w:t>
            </w:r>
            <w:r w:rsidR="004616A7" w:rsidRPr="0034710E">
              <w:rPr>
                <w:rFonts w:ascii="Times New Roman" w:hAnsi="Times New Roman" w:cs="Times New Roman"/>
                <w:sz w:val="24"/>
                <w:szCs w:val="24"/>
              </w:rPr>
              <w:t>Guest speaker(s) or film as possible</w:t>
            </w:r>
          </w:p>
          <w:p w14:paraId="13714E21" w14:textId="77777777" w:rsidR="00751267" w:rsidRDefault="00751267" w:rsidP="00751267">
            <w:pPr>
              <w:pStyle w:val="ListParagraph"/>
              <w:spacing w:after="0" w:line="240" w:lineRule="auto"/>
              <w:rPr>
                <w:rFonts w:ascii="Sylfaen" w:hAnsi="Sylfaen" w:cs="Sylfaen"/>
              </w:rPr>
            </w:pPr>
          </w:p>
          <w:p w14:paraId="7CCF0B92"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Week 13 – </w:t>
            </w:r>
            <w:r w:rsidRPr="00566C19">
              <w:rPr>
                <w:rFonts w:ascii="Times New Roman" w:hAnsi="Times New Roman" w:cs="Times New Roman"/>
                <w:b/>
                <w:bCs/>
                <w:sz w:val="24"/>
                <w:szCs w:val="24"/>
              </w:rPr>
              <w:t>Experience of life in the Soviet Union</w:t>
            </w:r>
            <w:r w:rsidRPr="00566C19">
              <w:rPr>
                <w:rFonts w:ascii="Times New Roman" w:hAnsi="Times New Roman" w:cs="Times New Roman"/>
                <w:sz w:val="24"/>
                <w:szCs w:val="24"/>
              </w:rPr>
              <w:t xml:space="preserve"> </w:t>
            </w:r>
          </w:p>
          <w:p w14:paraId="2DFBDA19" w14:textId="622E813A" w:rsidR="00751267" w:rsidRDefault="00751267" w:rsidP="00751267">
            <w:pPr>
              <w:spacing w:after="0" w:line="240" w:lineRule="auto"/>
              <w:rPr>
                <w:rFonts w:ascii="Times New Roman" w:hAnsi="Times New Roman" w:cs="Times New Roman"/>
                <w:sz w:val="24"/>
                <w:szCs w:val="24"/>
              </w:rPr>
            </w:pPr>
          </w:p>
          <w:p w14:paraId="4E6843FD" w14:textId="4D05930E" w:rsidR="004616A7" w:rsidRDefault="004616A7"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History – </w:t>
            </w:r>
          </w:p>
          <w:p w14:paraId="69E75B0C" w14:textId="1265AE79" w:rsidR="004616A7" w:rsidRDefault="004616A7" w:rsidP="00751267">
            <w:pPr>
              <w:spacing w:after="0" w:line="240" w:lineRule="auto"/>
              <w:rPr>
                <w:rFonts w:ascii="Times New Roman" w:hAnsi="Times New Roman" w:cs="Times New Roman"/>
                <w:sz w:val="24"/>
                <w:szCs w:val="24"/>
              </w:rPr>
            </w:pPr>
            <w:r w:rsidRPr="004616A7">
              <w:rPr>
                <w:rFonts w:ascii="Times New Roman" w:hAnsi="Times New Roman" w:cs="Times New Roman"/>
                <w:sz w:val="24"/>
                <w:szCs w:val="24"/>
              </w:rPr>
              <w:t xml:space="preserve">James Forsyth, </w:t>
            </w:r>
            <w:r w:rsidRPr="004616A7">
              <w:rPr>
                <w:rFonts w:ascii="Times New Roman" w:hAnsi="Times New Roman" w:cs="Times New Roman"/>
                <w:i/>
                <w:iCs/>
                <w:sz w:val="24"/>
                <w:szCs w:val="24"/>
              </w:rPr>
              <w:t>The Caucasus: A History</w:t>
            </w:r>
            <w:r w:rsidRPr="004616A7">
              <w:rPr>
                <w:rFonts w:ascii="Times New Roman" w:hAnsi="Times New Roman" w:cs="Times New Roman"/>
                <w:sz w:val="24"/>
                <w:szCs w:val="24"/>
              </w:rPr>
              <w:t>, pp. 560-632 (72 pages)</w:t>
            </w:r>
          </w:p>
          <w:p w14:paraId="58149FB3" w14:textId="77777777" w:rsidR="004616A7" w:rsidRPr="00566C19" w:rsidRDefault="004616A7" w:rsidP="00751267">
            <w:pPr>
              <w:spacing w:after="0" w:line="240" w:lineRule="auto"/>
              <w:rPr>
                <w:rFonts w:ascii="Times New Roman" w:hAnsi="Times New Roman" w:cs="Times New Roman"/>
                <w:sz w:val="24"/>
                <w:szCs w:val="24"/>
              </w:rPr>
            </w:pPr>
          </w:p>
          <w:p w14:paraId="31EAC6E0" w14:textId="458F5D51" w:rsidR="00751267" w:rsidRPr="0034710E" w:rsidRDefault="00751267" w:rsidP="00751267">
            <w:pPr>
              <w:spacing w:after="0" w:line="240" w:lineRule="auto"/>
              <w:rPr>
                <w:rFonts w:ascii="Times New Roman" w:hAnsi="Times New Roman" w:cs="Times New Roman"/>
                <w:b/>
                <w:bCs/>
                <w:sz w:val="24"/>
                <w:szCs w:val="24"/>
              </w:rPr>
            </w:pPr>
            <w:r w:rsidRPr="0034710E">
              <w:rPr>
                <w:rFonts w:ascii="Times New Roman" w:hAnsi="Times New Roman" w:cs="Times New Roman"/>
                <w:sz w:val="24"/>
                <w:szCs w:val="24"/>
              </w:rPr>
              <w:t>*</w:t>
            </w:r>
            <w:r w:rsidR="004616A7" w:rsidRPr="0034710E">
              <w:rPr>
                <w:rFonts w:ascii="Times New Roman" w:hAnsi="Times New Roman" w:cs="Times New Roman"/>
                <w:sz w:val="24"/>
                <w:szCs w:val="24"/>
              </w:rPr>
              <w:t>Guest speaker(s) as possible</w:t>
            </w:r>
          </w:p>
          <w:p w14:paraId="16DC5865" w14:textId="77777777" w:rsidR="00751267" w:rsidRPr="00566C19" w:rsidRDefault="00751267" w:rsidP="00751267">
            <w:pPr>
              <w:spacing w:after="0" w:line="240" w:lineRule="auto"/>
              <w:rPr>
                <w:rFonts w:ascii="Times New Roman" w:hAnsi="Times New Roman" w:cs="Times New Roman"/>
                <w:sz w:val="24"/>
                <w:szCs w:val="24"/>
              </w:rPr>
            </w:pPr>
          </w:p>
          <w:p w14:paraId="1E37C614" w14:textId="77777777" w:rsidR="00751267" w:rsidRPr="00566C19" w:rsidRDefault="00751267" w:rsidP="00751267">
            <w:pPr>
              <w:spacing w:after="0" w:line="240" w:lineRule="auto"/>
              <w:rPr>
                <w:rFonts w:ascii="Times New Roman" w:hAnsi="Times New Roman" w:cs="Times New Roman"/>
                <w:b/>
                <w:bCs/>
                <w:sz w:val="24"/>
                <w:szCs w:val="24"/>
              </w:rPr>
            </w:pPr>
            <w:r w:rsidRPr="00566C19">
              <w:rPr>
                <w:rFonts w:ascii="Times New Roman" w:hAnsi="Times New Roman" w:cs="Times New Roman"/>
                <w:sz w:val="24"/>
                <w:szCs w:val="24"/>
              </w:rPr>
              <w:t xml:space="preserve">14 – </w:t>
            </w:r>
            <w:r w:rsidRPr="00566C19">
              <w:rPr>
                <w:rFonts w:ascii="Times New Roman" w:hAnsi="Times New Roman" w:cs="Times New Roman"/>
                <w:b/>
                <w:bCs/>
                <w:sz w:val="24"/>
                <w:szCs w:val="24"/>
              </w:rPr>
              <w:t>The Chechen wars</w:t>
            </w:r>
          </w:p>
          <w:p w14:paraId="5CB6A742" w14:textId="19030502" w:rsidR="00751267" w:rsidRDefault="00751267" w:rsidP="00751267">
            <w:pPr>
              <w:spacing w:after="0" w:line="240" w:lineRule="auto"/>
              <w:rPr>
                <w:rFonts w:ascii="Times New Roman" w:hAnsi="Times New Roman" w:cs="Times New Roman"/>
                <w:sz w:val="24"/>
                <w:szCs w:val="24"/>
              </w:rPr>
            </w:pPr>
          </w:p>
          <w:p w14:paraId="23E3EFD0" w14:textId="2A9819B2" w:rsidR="00B10FFC" w:rsidRDefault="00B10FFC"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**Recorded presentation DUE</w:t>
            </w:r>
          </w:p>
          <w:p w14:paraId="1D6724FF" w14:textId="77777777" w:rsidR="00B10FFC" w:rsidRPr="00566C19" w:rsidRDefault="00B10FFC" w:rsidP="00751267">
            <w:pPr>
              <w:spacing w:after="0" w:line="240" w:lineRule="auto"/>
              <w:rPr>
                <w:rFonts w:ascii="Times New Roman" w:hAnsi="Times New Roman" w:cs="Times New Roman"/>
                <w:sz w:val="24"/>
                <w:szCs w:val="24"/>
              </w:rPr>
            </w:pPr>
          </w:p>
          <w:p w14:paraId="663B7F71"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History –</w:t>
            </w:r>
          </w:p>
          <w:p w14:paraId="1395048B"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Anatol Lieven, chapter 2 “Russia and Chechnya, 1991-1994: “The Origins of War,” </w:t>
            </w:r>
            <w:r w:rsidRPr="00566C19">
              <w:rPr>
                <w:rFonts w:ascii="Times New Roman" w:hAnsi="Times New Roman" w:cs="Times New Roman"/>
                <w:i/>
                <w:iCs/>
                <w:sz w:val="24"/>
                <w:szCs w:val="24"/>
              </w:rPr>
              <w:t>Chechnya: Tombstone of Russian Power</w:t>
            </w:r>
            <w:r w:rsidRPr="00566C19">
              <w:rPr>
                <w:rFonts w:ascii="Times New Roman" w:hAnsi="Times New Roman" w:cs="Times New Roman"/>
                <w:sz w:val="24"/>
                <w:szCs w:val="24"/>
              </w:rPr>
              <w:t>, pp. 56-101 (45 pages).</w:t>
            </w:r>
          </w:p>
          <w:p w14:paraId="56DC10F3" w14:textId="77777777" w:rsidR="00751267" w:rsidRPr="00566C19" w:rsidRDefault="00751267" w:rsidP="00751267">
            <w:pPr>
              <w:spacing w:after="0" w:line="240" w:lineRule="auto"/>
              <w:rPr>
                <w:rFonts w:ascii="Times New Roman" w:hAnsi="Times New Roman" w:cs="Times New Roman"/>
                <w:sz w:val="24"/>
                <w:szCs w:val="24"/>
              </w:rPr>
            </w:pPr>
          </w:p>
          <w:p w14:paraId="53832CEB"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Dzhabrail Gakaev, “Chechnya in Russia and Russian in Chechnya,” a book chapter in </w:t>
            </w:r>
            <w:r w:rsidRPr="00566C19">
              <w:rPr>
                <w:rFonts w:ascii="Times New Roman" w:hAnsi="Times New Roman" w:cs="Times New Roman"/>
                <w:i/>
                <w:iCs/>
                <w:sz w:val="24"/>
                <w:szCs w:val="24"/>
              </w:rPr>
              <w:t>Chechnya: From Past to Future</w:t>
            </w:r>
            <w:r w:rsidRPr="00566C19">
              <w:rPr>
                <w:rFonts w:ascii="Times New Roman" w:hAnsi="Times New Roman" w:cs="Times New Roman"/>
                <w:sz w:val="24"/>
                <w:szCs w:val="24"/>
              </w:rPr>
              <w:t xml:space="preserve"> edited by Richard Sakwa, pp. 21-42 (21 pages)</w:t>
            </w:r>
          </w:p>
          <w:p w14:paraId="6A5F09C3"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Available on Google books.</w:t>
            </w:r>
          </w:p>
          <w:p w14:paraId="5B06683D" w14:textId="77777777" w:rsidR="00751267" w:rsidRPr="00566C19" w:rsidRDefault="00751267" w:rsidP="00751267">
            <w:pPr>
              <w:spacing w:after="0" w:line="240" w:lineRule="auto"/>
              <w:rPr>
                <w:rFonts w:ascii="Times New Roman" w:hAnsi="Times New Roman" w:cs="Times New Roman"/>
                <w:sz w:val="24"/>
                <w:szCs w:val="24"/>
              </w:rPr>
            </w:pPr>
          </w:p>
          <w:p w14:paraId="1FD9C34E"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Lecture: Will give a history of the Russo-Chechen war based on my first master’s thesis “Why Does War Rage on in Chechnya” (2006) (which covers the military campaign, political developments and the international law angle). </w:t>
            </w:r>
          </w:p>
          <w:p w14:paraId="00264455" w14:textId="77777777" w:rsidR="00751267" w:rsidRPr="00566C19" w:rsidRDefault="00751267" w:rsidP="00751267">
            <w:pPr>
              <w:spacing w:after="0" w:line="240" w:lineRule="auto"/>
              <w:rPr>
                <w:rFonts w:ascii="Times New Roman" w:hAnsi="Times New Roman" w:cs="Times New Roman"/>
                <w:sz w:val="24"/>
                <w:szCs w:val="24"/>
              </w:rPr>
            </w:pPr>
          </w:p>
          <w:p w14:paraId="57181ECF" w14:textId="5C84008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G</w:t>
            </w:r>
            <w:r w:rsidR="0034710E">
              <w:rPr>
                <w:rFonts w:ascii="Times New Roman" w:hAnsi="Times New Roman" w:cs="Times New Roman"/>
                <w:sz w:val="24"/>
                <w:szCs w:val="24"/>
              </w:rPr>
              <w:t>uest lecturer</w:t>
            </w:r>
            <w:r w:rsidRPr="00566C19">
              <w:rPr>
                <w:rFonts w:ascii="Times New Roman" w:hAnsi="Times New Roman" w:cs="Times New Roman"/>
                <w:sz w:val="24"/>
                <w:szCs w:val="24"/>
              </w:rPr>
              <w:t xml:space="preserve"> </w:t>
            </w:r>
          </w:p>
          <w:p w14:paraId="5362D24D" w14:textId="77777777" w:rsidR="00751267" w:rsidRPr="00566C19" w:rsidRDefault="00751267" w:rsidP="00751267">
            <w:pPr>
              <w:spacing w:after="0" w:line="240" w:lineRule="auto"/>
              <w:rPr>
                <w:rFonts w:ascii="Times New Roman" w:hAnsi="Times New Roman" w:cs="Times New Roman"/>
                <w:sz w:val="24"/>
                <w:szCs w:val="24"/>
              </w:rPr>
            </w:pPr>
          </w:p>
          <w:p w14:paraId="112AB9CE" w14:textId="77777777" w:rsidR="00751267" w:rsidRPr="00566C19" w:rsidRDefault="00751267" w:rsidP="00751267">
            <w:pPr>
              <w:spacing w:after="0" w:line="240" w:lineRule="auto"/>
              <w:rPr>
                <w:rFonts w:ascii="Times New Roman" w:hAnsi="Times New Roman" w:cs="Times New Roman"/>
                <w:sz w:val="24"/>
                <w:szCs w:val="24"/>
              </w:rPr>
            </w:pPr>
          </w:p>
          <w:p w14:paraId="2F26C18B" w14:textId="77777777" w:rsidR="00751267" w:rsidRPr="00566C19" w:rsidRDefault="00751267" w:rsidP="00751267">
            <w:pPr>
              <w:spacing w:after="0" w:line="240" w:lineRule="auto"/>
              <w:rPr>
                <w:rFonts w:ascii="Times New Roman" w:hAnsi="Times New Roman" w:cs="Times New Roman"/>
                <w:b/>
                <w:bCs/>
                <w:sz w:val="24"/>
                <w:szCs w:val="24"/>
              </w:rPr>
            </w:pPr>
            <w:r w:rsidRPr="00566C19">
              <w:rPr>
                <w:rFonts w:ascii="Times New Roman" w:hAnsi="Times New Roman" w:cs="Times New Roman"/>
                <w:sz w:val="24"/>
                <w:szCs w:val="24"/>
              </w:rPr>
              <w:t xml:space="preserve">15 – </w:t>
            </w:r>
            <w:r w:rsidRPr="00566C19">
              <w:rPr>
                <w:rFonts w:ascii="Times New Roman" w:hAnsi="Times New Roman" w:cs="Times New Roman"/>
                <w:b/>
                <w:bCs/>
                <w:sz w:val="24"/>
                <w:szCs w:val="24"/>
              </w:rPr>
              <w:t>The homeland and diasporas today</w:t>
            </w:r>
          </w:p>
          <w:p w14:paraId="7CDBC3B0" w14:textId="2494302B" w:rsidR="00751267" w:rsidRDefault="00751267" w:rsidP="00751267">
            <w:pPr>
              <w:spacing w:after="0" w:line="240" w:lineRule="auto"/>
              <w:rPr>
                <w:rFonts w:ascii="Times New Roman" w:hAnsi="Times New Roman" w:cs="Times New Roman"/>
                <w:sz w:val="24"/>
                <w:szCs w:val="24"/>
              </w:rPr>
            </w:pPr>
          </w:p>
          <w:p w14:paraId="6408B803" w14:textId="2A208CD9" w:rsidR="00B10FFC" w:rsidRDefault="00B10FFC" w:rsidP="00751267">
            <w:pPr>
              <w:spacing w:after="0" w:line="240" w:lineRule="auto"/>
              <w:rPr>
                <w:rFonts w:ascii="Times New Roman" w:hAnsi="Times New Roman" w:cs="Times New Roman"/>
                <w:sz w:val="24"/>
                <w:szCs w:val="24"/>
              </w:rPr>
            </w:pPr>
            <w:r>
              <w:rPr>
                <w:rFonts w:ascii="Times New Roman" w:hAnsi="Times New Roman" w:cs="Times New Roman"/>
                <w:sz w:val="24"/>
                <w:szCs w:val="24"/>
              </w:rPr>
              <w:t>*Research paper DUE</w:t>
            </w:r>
          </w:p>
          <w:p w14:paraId="37326D34" w14:textId="77777777" w:rsidR="00B10FFC" w:rsidRPr="00566C19" w:rsidRDefault="00B10FFC" w:rsidP="00751267">
            <w:pPr>
              <w:spacing w:after="0" w:line="240" w:lineRule="auto"/>
              <w:rPr>
                <w:rFonts w:ascii="Times New Roman" w:hAnsi="Times New Roman" w:cs="Times New Roman"/>
                <w:sz w:val="24"/>
                <w:szCs w:val="24"/>
              </w:rPr>
            </w:pPr>
          </w:p>
          <w:p w14:paraId="15EF411C"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History –</w:t>
            </w:r>
          </w:p>
          <w:p w14:paraId="16A1808D"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Mitat Çelikpala, “From Immigrants to Diaspora : Influence of the North Caucasian Diaspora in Turkey,” Middle Eastern Studies, May, 2006, Vol. 42, No. 3 (May, 2006), pp. 423-446.</w:t>
            </w:r>
          </w:p>
          <w:p w14:paraId="4CCD6F99" w14:textId="77777777" w:rsidR="00751267" w:rsidRPr="00566C19" w:rsidRDefault="00751267" w:rsidP="00751267">
            <w:pPr>
              <w:spacing w:after="0" w:line="240" w:lineRule="auto"/>
              <w:rPr>
                <w:rFonts w:ascii="Times New Roman" w:hAnsi="Times New Roman" w:cs="Times New Roman"/>
                <w:sz w:val="24"/>
                <w:szCs w:val="24"/>
              </w:rPr>
            </w:pPr>
          </w:p>
          <w:p w14:paraId="003F1A47"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Theory – </w:t>
            </w:r>
          </w:p>
          <w:p w14:paraId="0FDFB32B" w14:textId="2DEE8A24"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Joan Coma Roura, “Diaspora and Social Movements: how a distant political issue becomes embedded in the local milieu of activism” </w:t>
            </w:r>
          </w:p>
          <w:p w14:paraId="13E933E5" w14:textId="77777777" w:rsidR="00751267" w:rsidRPr="00566C19" w:rsidRDefault="00751267" w:rsidP="00751267">
            <w:pPr>
              <w:spacing w:after="0" w:line="240" w:lineRule="auto"/>
              <w:rPr>
                <w:rFonts w:ascii="Times New Roman" w:hAnsi="Times New Roman" w:cs="Times New Roman"/>
                <w:sz w:val="24"/>
                <w:szCs w:val="24"/>
              </w:rPr>
            </w:pPr>
          </w:p>
          <w:p w14:paraId="74788DAB"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 xml:space="preserve">Lecture: Will mention some of the current issues facing North Caucasian </w:t>
            </w:r>
            <w:r w:rsidRPr="00566C19">
              <w:rPr>
                <w:rFonts w:ascii="Times New Roman" w:hAnsi="Times New Roman" w:cs="Times New Roman"/>
                <w:sz w:val="24"/>
                <w:szCs w:val="24"/>
              </w:rPr>
              <w:lastRenderedPageBreak/>
              <w:t xml:space="preserve">societies today. </w:t>
            </w:r>
          </w:p>
          <w:p w14:paraId="4FDFD555" w14:textId="77777777" w:rsidR="00751267" w:rsidRPr="00566C19" w:rsidRDefault="00751267" w:rsidP="00751267">
            <w:pPr>
              <w:spacing w:after="0" w:line="240" w:lineRule="auto"/>
              <w:rPr>
                <w:rFonts w:ascii="Times New Roman" w:hAnsi="Times New Roman" w:cs="Times New Roman"/>
                <w:sz w:val="24"/>
                <w:szCs w:val="24"/>
              </w:rPr>
            </w:pPr>
          </w:p>
          <w:p w14:paraId="590805CE" w14:textId="7A462989" w:rsidR="00751267" w:rsidRPr="00566C19" w:rsidRDefault="0034710E" w:rsidP="00751267">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Guest lecturer</w:t>
            </w:r>
          </w:p>
          <w:p w14:paraId="23D38734" w14:textId="77777777" w:rsidR="00751267" w:rsidRPr="00566C19" w:rsidRDefault="00751267" w:rsidP="00751267">
            <w:pPr>
              <w:spacing w:after="0" w:line="240" w:lineRule="auto"/>
              <w:rPr>
                <w:rFonts w:ascii="Times New Roman" w:hAnsi="Times New Roman" w:cs="Times New Roman"/>
                <w:sz w:val="24"/>
                <w:szCs w:val="24"/>
              </w:rPr>
            </w:pPr>
          </w:p>
          <w:p w14:paraId="04F6A7CB" w14:textId="77777777" w:rsidR="00751267" w:rsidRPr="00566C19" w:rsidRDefault="00751267" w:rsidP="00751267">
            <w:pPr>
              <w:spacing w:after="0" w:line="240" w:lineRule="auto"/>
              <w:rPr>
                <w:rFonts w:ascii="Times New Roman" w:hAnsi="Times New Roman" w:cs="Times New Roman"/>
                <w:sz w:val="24"/>
                <w:szCs w:val="24"/>
              </w:rPr>
            </w:pPr>
            <w:r w:rsidRPr="00566C19">
              <w:rPr>
                <w:rFonts w:ascii="Times New Roman" w:hAnsi="Times New Roman" w:cs="Times New Roman"/>
                <w:sz w:val="24"/>
                <w:szCs w:val="24"/>
              </w:rPr>
              <w:t>Guest lecturers – We will schedule a special visit to the Circassian Center where Professor Merab Chukhua and Larisa Tuptsokova will talk about the current situation regarding the Circassians and other North Caucasian nations and their relationship with Georgia.</w:t>
            </w:r>
          </w:p>
          <w:p w14:paraId="5D06E0D5" w14:textId="77777777" w:rsidR="00751267" w:rsidRDefault="00751267" w:rsidP="00751267">
            <w:pPr>
              <w:spacing w:after="0" w:line="240" w:lineRule="auto"/>
              <w:rPr>
                <w:rFonts w:ascii="Sylfaen" w:hAnsi="Sylfaen" w:cs="Sylfaen"/>
              </w:rPr>
            </w:pPr>
          </w:p>
          <w:p w14:paraId="4AC93BBE" w14:textId="60A2AD73" w:rsidR="004616A7" w:rsidRPr="00213D97" w:rsidRDefault="004616A7" w:rsidP="00751267">
            <w:pPr>
              <w:spacing w:after="0" w:line="240" w:lineRule="auto"/>
              <w:rPr>
                <w:rFonts w:ascii="Sylfaen" w:hAnsi="Sylfaen" w:cs="Sylfaen"/>
              </w:rPr>
            </w:pPr>
            <w:r>
              <w:rPr>
                <w:rFonts w:ascii="Sylfaen" w:hAnsi="Sylfaen" w:cs="Sylfaen"/>
              </w:rPr>
              <w:t>Guest lecturer(s) – Others as possible</w:t>
            </w:r>
          </w:p>
        </w:tc>
      </w:tr>
      <w:tr w:rsidR="00751267" w:rsidRPr="004C0DFF" w14:paraId="2F7A2128" w14:textId="77777777" w:rsidTr="00153710">
        <w:tc>
          <w:tcPr>
            <w:tcW w:w="492" w:type="dxa"/>
          </w:tcPr>
          <w:p w14:paraId="67755DC4" w14:textId="77777777" w:rsidR="00751267" w:rsidRPr="00213D97" w:rsidRDefault="00751267" w:rsidP="00751267">
            <w:pPr>
              <w:spacing w:after="0" w:line="240" w:lineRule="auto"/>
              <w:rPr>
                <w:rFonts w:ascii="Sylfaen" w:hAnsi="Sylfaen" w:cs="Sylfaen"/>
                <w:lang w:val="ka-GE"/>
              </w:rPr>
            </w:pPr>
          </w:p>
        </w:tc>
        <w:tc>
          <w:tcPr>
            <w:tcW w:w="1881" w:type="dxa"/>
          </w:tcPr>
          <w:p w14:paraId="1C9B269C" w14:textId="77777777" w:rsidR="00751267" w:rsidRDefault="00751267" w:rsidP="00751267">
            <w:pPr>
              <w:pStyle w:val="Heading2"/>
              <w:spacing w:before="0" w:line="240" w:lineRule="auto"/>
              <w:rPr>
                <w:rFonts w:ascii="Sylfaen" w:hAnsi="Sylfaen" w:cs="Sylfaen"/>
                <w:color w:val="1F497D"/>
                <w:sz w:val="22"/>
                <w:szCs w:val="22"/>
              </w:rPr>
            </w:pPr>
          </w:p>
        </w:tc>
        <w:tc>
          <w:tcPr>
            <w:tcW w:w="7275" w:type="dxa"/>
          </w:tcPr>
          <w:p w14:paraId="0724F290" w14:textId="77777777" w:rsidR="00751267" w:rsidRPr="00CC7E75" w:rsidRDefault="00751267" w:rsidP="00751267">
            <w:pPr>
              <w:spacing w:after="0" w:line="240" w:lineRule="auto"/>
              <w:rPr>
                <w:sz w:val="24"/>
                <w:szCs w:val="24"/>
              </w:rPr>
            </w:pPr>
          </w:p>
        </w:tc>
      </w:tr>
    </w:tbl>
    <w:p w14:paraId="7B56C0C3" w14:textId="77777777" w:rsidR="00492832" w:rsidRPr="00723F59" w:rsidRDefault="00492832" w:rsidP="00751267">
      <w:pPr>
        <w:spacing w:after="0" w:line="240" w:lineRule="auto"/>
        <w:rPr>
          <w:rFonts w:ascii="Sylfaen" w:hAnsi="Sylfaen" w:cs="Sylfaen"/>
          <w:b/>
          <w:bCs/>
          <w:color w:val="244061"/>
          <w:sz w:val="24"/>
          <w:szCs w:val="24"/>
        </w:rPr>
      </w:pPr>
      <w:r w:rsidRPr="00723F59">
        <w:rPr>
          <w:rFonts w:ascii="Sylfaen" w:hAnsi="Sylfaen" w:cs="Sylfaen"/>
          <w:b/>
          <w:bCs/>
          <w:color w:val="244061"/>
          <w:sz w:val="24"/>
          <w:szCs w:val="24"/>
        </w:rPr>
        <w:t xml:space="preserve">Identify the competences developed by this course (Mark X in corresponding </w:t>
      </w:r>
      <w:r>
        <w:rPr>
          <w:rFonts w:ascii="Sylfaen" w:hAnsi="Sylfaen" w:cs="Sylfaen"/>
          <w:b/>
          <w:bCs/>
          <w:color w:val="244061"/>
          <w:sz w:val="24"/>
          <w:szCs w:val="24"/>
        </w:rPr>
        <w:t>cell</w:t>
      </w:r>
      <w:r w:rsidRPr="00723F59">
        <w:rPr>
          <w:rFonts w:ascii="Sylfaen" w:hAnsi="Sylfaen" w:cs="Sylfaen"/>
          <w:b/>
          <w:bCs/>
          <w:color w:val="244061"/>
          <w:sz w:val="24"/>
          <w:szCs w:val="24"/>
        </w:rPr>
        <w:t>)</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82"/>
        <w:gridCol w:w="1490"/>
        <w:gridCol w:w="1529"/>
        <w:gridCol w:w="1643"/>
        <w:gridCol w:w="1494"/>
        <w:gridCol w:w="1510"/>
      </w:tblGrid>
      <w:tr w:rsidR="00492832" w14:paraId="50F78040" w14:textId="77777777">
        <w:tc>
          <w:tcPr>
            <w:tcW w:w="1788" w:type="dxa"/>
          </w:tcPr>
          <w:p w14:paraId="4A2DF2BF" w14:textId="77777777" w:rsidR="00492832" w:rsidRPr="0083153A" w:rsidRDefault="00492832" w:rsidP="00751267">
            <w:pPr>
              <w:spacing w:after="0" w:line="240" w:lineRule="auto"/>
              <w:rPr>
                <w:rFonts w:ascii="Sylfaen" w:hAnsi="Sylfaen" w:cs="Sylfaen"/>
                <w:b/>
                <w:bCs/>
                <w:sz w:val="20"/>
                <w:szCs w:val="20"/>
              </w:rPr>
            </w:pPr>
            <w:r w:rsidRPr="00723F59">
              <w:rPr>
                <w:rFonts w:ascii="Sylfaen" w:hAnsi="Sylfaen" w:cs="Sylfaen"/>
                <w:b/>
                <w:bCs/>
                <w:sz w:val="20"/>
                <w:szCs w:val="20"/>
                <w:lang w:val="ka-GE"/>
              </w:rPr>
              <w:t>Knowledge and understandin</w:t>
            </w:r>
            <w:r>
              <w:rPr>
                <w:rFonts w:ascii="Sylfaen" w:hAnsi="Sylfaen" w:cs="Sylfaen"/>
                <w:b/>
                <w:bCs/>
                <w:sz w:val="20"/>
                <w:szCs w:val="20"/>
              </w:rPr>
              <w:t>g</w:t>
            </w:r>
          </w:p>
        </w:tc>
        <w:tc>
          <w:tcPr>
            <w:tcW w:w="1636" w:type="dxa"/>
          </w:tcPr>
          <w:p w14:paraId="5FC6779B" w14:textId="77777777" w:rsidR="00492832" w:rsidRPr="0083153A" w:rsidRDefault="00492832" w:rsidP="00751267">
            <w:pPr>
              <w:spacing w:after="0" w:line="240" w:lineRule="auto"/>
              <w:rPr>
                <w:rFonts w:ascii="Sylfaen" w:hAnsi="Sylfaen" w:cs="Sylfaen"/>
                <w:b/>
                <w:bCs/>
                <w:sz w:val="20"/>
                <w:szCs w:val="20"/>
              </w:rPr>
            </w:pPr>
            <w:r w:rsidRPr="00F518F6">
              <w:rPr>
                <w:rFonts w:ascii="Sylfaen" w:hAnsi="Sylfaen" w:cs="Sylfaen"/>
                <w:b/>
                <w:bCs/>
                <w:sz w:val="20"/>
                <w:szCs w:val="20"/>
                <w:lang w:val="ka-GE"/>
              </w:rPr>
              <w:t>Applying knowledg</w:t>
            </w:r>
            <w:r>
              <w:rPr>
                <w:rFonts w:ascii="Sylfaen" w:hAnsi="Sylfaen" w:cs="Sylfaen"/>
                <w:b/>
                <w:bCs/>
                <w:sz w:val="20"/>
                <w:szCs w:val="20"/>
              </w:rPr>
              <w:t>e</w:t>
            </w:r>
          </w:p>
        </w:tc>
        <w:tc>
          <w:tcPr>
            <w:tcW w:w="1711" w:type="dxa"/>
          </w:tcPr>
          <w:p w14:paraId="5BE75690" w14:textId="77777777" w:rsidR="00492832" w:rsidRPr="00F518F6" w:rsidRDefault="00492832" w:rsidP="00751267">
            <w:pPr>
              <w:spacing w:after="0" w:line="240" w:lineRule="auto"/>
              <w:rPr>
                <w:rFonts w:ascii="Sylfaen" w:hAnsi="Sylfaen" w:cs="Sylfaen"/>
                <w:b/>
                <w:bCs/>
                <w:sz w:val="20"/>
                <w:szCs w:val="20"/>
              </w:rPr>
            </w:pPr>
            <w:r w:rsidRPr="00F518F6">
              <w:rPr>
                <w:rFonts w:ascii="Sylfaen" w:hAnsi="Sylfaen" w:cs="Sylfaen"/>
                <w:b/>
                <w:bCs/>
                <w:sz w:val="20"/>
                <w:szCs w:val="20"/>
                <w:lang w:val="ka-GE"/>
              </w:rPr>
              <w:t>Making judgment</w:t>
            </w:r>
            <w:r>
              <w:rPr>
                <w:rFonts w:ascii="Sylfaen" w:hAnsi="Sylfaen" w:cs="Sylfaen"/>
                <w:b/>
                <w:bCs/>
                <w:sz w:val="20"/>
                <w:szCs w:val="20"/>
              </w:rPr>
              <w:t>s</w:t>
            </w:r>
          </w:p>
        </w:tc>
        <w:tc>
          <w:tcPr>
            <w:tcW w:w="1476" w:type="dxa"/>
          </w:tcPr>
          <w:p w14:paraId="54F0C9AC" w14:textId="77777777" w:rsidR="00492832" w:rsidRPr="00F518F6" w:rsidRDefault="00492832" w:rsidP="00751267">
            <w:pPr>
              <w:spacing w:after="0" w:line="240" w:lineRule="auto"/>
              <w:rPr>
                <w:rFonts w:ascii="Sylfaen" w:hAnsi="Sylfaen" w:cs="Sylfaen"/>
                <w:b/>
                <w:bCs/>
                <w:sz w:val="20"/>
                <w:szCs w:val="20"/>
              </w:rPr>
            </w:pPr>
            <w:r w:rsidRPr="00F518F6">
              <w:rPr>
                <w:rFonts w:ascii="Sylfaen" w:hAnsi="Sylfaen" w:cs="Sylfaen"/>
                <w:b/>
                <w:bCs/>
                <w:sz w:val="20"/>
                <w:szCs w:val="20"/>
                <w:lang w:val="ka-GE"/>
              </w:rPr>
              <w:t>Communication</w:t>
            </w:r>
            <w:r>
              <w:rPr>
                <w:rFonts w:ascii="Sylfaen" w:hAnsi="Sylfaen" w:cs="Sylfaen"/>
                <w:b/>
                <w:bCs/>
                <w:sz w:val="20"/>
                <w:szCs w:val="20"/>
              </w:rPr>
              <w:t>s</w:t>
            </w:r>
            <w:r w:rsidRPr="00F518F6">
              <w:rPr>
                <w:rFonts w:ascii="Sylfaen" w:hAnsi="Sylfaen" w:cs="Sylfaen"/>
                <w:b/>
                <w:bCs/>
                <w:sz w:val="20"/>
                <w:szCs w:val="20"/>
                <w:lang w:val="ka-GE"/>
              </w:rPr>
              <w:t xml:space="preserve"> skill</w:t>
            </w:r>
            <w:r>
              <w:rPr>
                <w:rFonts w:ascii="Sylfaen" w:hAnsi="Sylfaen" w:cs="Sylfaen"/>
                <w:b/>
                <w:bCs/>
                <w:sz w:val="20"/>
                <w:szCs w:val="20"/>
              </w:rPr>
              <w:t>s</w:t>
            </w:r>
          </w:p>
        </w:tc>
        <w:tc>
          <w:tcPr>
            <w:tcW w:w="1711" w:type="dxa"/>
          </w:tcPr>
          <w:p w14:paraId="3475B2E3" w14:textId="77777777" w:rsidR="00492832" w:rsidRPr="00F518F6" w:rsidRDefault="00492832" w:rsidP="00751267">
            <w:pPr>
              <w:spacing w:after="0" w:line="240" w:lineRule="auto"/>
              <w:rPr>
                <w:rFonts w:ascii="Sylfaen" w:hAnsi="Sylfaen" w:cs="Sylfaen"/>
                <w:b/>
                <w:bCs/>
                <w:sz w:val="20"/>
                <w:szCs w:val="20"/>
              </w:rPr>
            </w:pPr>
            <w:r w:rsidRPr="00F518F6">
              <w:rPr>
                <w:rFonts w:ascii="Sylfaen" w:hAnsi="Sylfaen" w:cs="Sylfaen"/>
                <w:b/>
                <w:bCs/>
                <w:sz w:val="20"/>
                <w:szCs w:val="20"/>
                <w:lang w:val="ka-GE"/>
              </w:rPr>
              <w:t>Learning skill</w:t>
            </w:r>
            <w:r>
              <w:rPr>
                <w:rFonts w:ascii="Sylfaen" w:hAnsi="Sylfaen" w:cs="Sylfaen"/>
                <w:b/>
                <w:bCs/>
                <w:sz w:val="20"/>
                <w:szCs w:val="20"/>
              </w:rPr>
              <w:t>s</w:t>
            </w:r>
          </w:p>
        </w:tc>
        <w:tc>
          <w:tcPr>
            <w:tcW w:w="1596" w:type="dxa"/>
          </w:tcPr>
          <w:p w14:paraId="225C7B6B" w14:textId="77777777" w:rsidR="00492832" w:rsidRPr="00723F59" w:rsidRDefault="00492832" w:rsidP="00751267">
            <w:pPr>
              <w:spacing w:after="0" w:line="240" w:lineRule="auto"/>
              <w:rPr>
                <w:rFonts w:ascii="Sylfaen" w:hAnsi="Sylfaen" w:cs="Sylfaen"/>
                <w:b/>
                <w:bCs/>
                <w:sz w:val="20"/>
                <w:szCs w:val="20"/>
                <w:lang w:val="ka-GE"/>
              </w:rPr>
            </w:pPr>
            <w:r w:rsidRPr="00F518F6">
              <w:rPr>
                <w:rFonts w:ascii="Sylfaen" w:hAnsi="Sylfaen" w:cs="Sylfaen"/>
                <w:b/>
                <w:bCs/>
                <w:sz w:val="20"/>
                <w:szCs w:val="20"/>
                <w:lang w:val="ka-GE"/>
              </w:rPr>
              <w:t>Values</w:t>
            </w:r>
          </w:p>
        </w:tc>
      </w:tr>
      <w:tr w:rsidR="00492832" w:rsidRPr="0083153A" w14:paraId="70819BFA" w14:textId="77777777">
        <w:tc>
          <w:tcPr>
            <w:tcW w:w="1788" w:type="dxa"/>
          </w:tcPr>
          <w:p w14:paraId="420002EC" w14:textId="77777777" w:rsidR="00492832" w:rsidRPr="00084169" w:rsidRDefault="00492832" w:rsidP="00751267">
            <w:pPr>
              <w:spacing w:after="0" w:line="240" w:lineRule="auto"/>
              <w:rPr>
                <w:rFonts w:ascii="Sylfaen" w:hAnsi="Sylfaen" w:cs="Sylfaen"/>
                <w:sz w:val="20"/>
                <w:szCs w:val="20"/>
              </w:rPr>
            </w:pPr>
            <w:r>
              <w:rPr>
                <w:rFonts w:ascii="Sylfaen" w:hAnsi="Sylfaen" w:cs="Sylfaen"/>
                <w:sz w:val="20"/>
                <w:szCs w:val="20"/>
              </w:rPr>
              <w:t>X</w:t>
            </w:r>
          </w:p>
        </w:tc>
        <w:tc>
          <w:tcPr>
            <w:tcW w:w="1636" w:type="dxa"/>
          </w:tcPr>
          <w:p w14:paraId="157CF240" w14:textId="77777777" w:rsidR="00492832" w:rsidRPr="00723F59" w:rsidRDefault="00492832" w:rsidP="00751267">
            <w:pPr>
              <w:spacing w:after="0" w:line="240" w:lineRule="auto"/>
              <w:rPr>
                <w:rFonts w:ascii="Sylfaen" w:hAnsi="Sylfaen" w:cs="Sylfaen"/>
                <w:sz w:val="20"/>
                <w:szCs w:val="20"/>
                <w:lang w:val="ka-GE"/>
              </w:rPr>
            </w:pPr>
            <w:r>
              <w:rPr>
                <w:rFonts w:ascii="Sylfaen" w:hAnsi="Sylfaen" w:cs="Sylfaen"/>
                <w:sz w:val="20"/>
                <w:szCs w:val="20"/>
              </w:rPr>
              <w:t xml:space="preserve">X </w:t>
            </w:r>
          </w:p>
        </w:tc>
        <w:tc>
          <w:tcPr>
            <w:tcW w:w="1711" w:type="dxa"/>
          </w:tcPr>
          <w:p w14:paraId="756644E8" w14:textId="77777777" w:rsidR="00492832" w:rsidRPr="00084169" w:rsidRDefault="00492832" w:rsidP="00751267">
            <w:pPr>
              <w:spacing w:after="0" w:line="240" w:lineRule="auto"/>
              <w:rPr>
                <w:rFonts w:ascii="Sylfaen" w:hAnsi="Sylfaen" w:cs="Sylfaen"/>
                <w:sz w:val="20"/>
                <w:szCs w:val="20"/>
              </w:rPr>
            </w:pPr>
            <w:r>
              <w:rPr>
                <w:rFonts w:ascii="Sylfaen" w:hAnsi="Sylfaen" w:cs="Sylfaen"/>
                <w:sz w:val="20"/>
                <w:szCs w:val="20"/>
              </w:rPr>
              <w:t>X</w:t>
            </w:r>
          </w:p>
        </w:tc>
        <w:tc>
          <w:tcPr>
            <w:tcW w:w="1476" w:type="dxa"/>
          </w:tcPr>
          <w:p w14:paraId="6F6E794E" w14:textId="77777777" w:rsidR="00492832" w:rsidRPr="00723F59" w:rsidRDefault="00492832" w:rsidP="00751267">
            <w:pPr>
              <w:spacing w:after="0" w:line="240" w:lineRule="auto"/>
              <w:rPr>
                <w:rFonts w:ascii="Sylfaen" w:hAnsi="Sylfaen" w:cs="Sylfaen"/>
                <w:sz w:val="20"/>
                <w:szCs w:val="20"/>
                <w:lang w:val="ka-GE"/>
              </w:rPr>
            </w:pPr>
            <w:r>
              <w:rPr>
                <w:rFonts w:ascii="Sylfaen" w:hAnsi="Sylfaen" w:cs="Sylfaen"/>
                <w:sz w:val="20"/>
                <w:szCs w:val="20"/>
              </w:rPr>
              <w:t>X (Skills in public presentation of research)</w:t>
            </w:r>
          </w:p>
        </w:tc>
        <w:tc>
          <w:tcPr>
            <w:tcW w:w="1711" w:type="dxa"/>
          </w:tcPr>
          <w:p w14:paraId="7C309D71" w14:textId="77777777" w:rsidR="00492832" w:rsidRPr="00723F59" w:rsidRDefault="00492832" w:rsidP="00751267">
            <w:pPr>
              <w:spacing w:after="0" w:line="240" w:lineRule="auto"/>
              <w:rPr>
                <w:rFonts w:ascii="Sylfaen" w:hAnsi="Sylfaen" w:cs="Sylfaen"/>
                <w:sz w:val="20"/>
                <w:szCs w:val="20"/>
                <w:lang w:val="ka-GE"/>
              </w:rPr>
            </w:pPr>
            <w:r>
              <w:rPr>
                <w:rFonts w:ascii="Sylfaen" w:hAnsi="Sylfaen" w:cs="Sylfaen"/>
                <w:sz w:val="20"/>
                <w:szCs w:val="20"/>
              </w:rPr>
              <w:t>X</w:t>
            </w:r>
            <w:r w:rsidRPr="00F518F6">
              <w:rPr>
                <w:rFonts w:ascii="Sylfaen" w:hAnsi="Sylfaen" w:cs="Sylfaen"/>
                <w:sz w:val="20"/>
                <w:szCs w:val="20"/>
                <w:lang w:val="ka-GE"/>
              </w:rPr>
              <w:t xml:space="preserve"> </w:t>
            </w:r>
          </w:p>
        </w:tc>
        <w:tc>
          <w:tcPr>
            <w:tcW w:w="1596" w:type="dxa"/>
          </w:tcPr>
          <w:p w14:paraId="7014FED8" w14:textId="77777777" w:rsidR="00492832" w:rsidRPr="00084169" w:rsidRDefault="00492832" w:rsidP="00751267">
            <w:pPr>
              <w:spacing w:after="0" w:line="240" w:lineRule="auto"/>
              <w:rPr>
                <w:rFonts w:ascii="Sylfaen" w:hAnsi="Sylfaen" w:cs="Sylfaen"/>
                <w:sz w:val="20"/>
                <w:szCs w:val="20"/>
              </w:rPr>
            </w:pPr>
            <w:r>
              <w:rPr>
                <w:rFonts w:ascii="Sylfaen" w:hAnsi="Sylfaen" w:cs="Sylfaen"/>
                <w:sz w:val="20"/>
                <w:szCs w:val="20"/>
              </w:rPr>
              <w:t>X (Values of academic transparency and integrity)</w:t>
            </w:r>
          </w:p>
        </w:tc>
      </w:tr>
    </w:tbl>
    <w:p w14:paraId="3749BB3C" w14:textId="77777777" w:rsidR="00492832" w:rsidRPr="00A17A11" w:rsidRDefault="00492832" w:rsidP="00751267">
      <w:pPr>
        <w:pStyle w:val="Heading2"/>
        <w:spacing w:before="0" w:line="240" w:lineRule="auto"/>
        <w:rPr>
          <w:rFonts w:ascii="Sylfaen" w:hAnsi="Sylfaen" w:cs="Sylfaen"/>
          <w:sz w:val="22"/>
          <w:szCs w:val="22"/>
          <w:lang w:val="ka-GE"/>
        </w:rPr>
      </w:pPr>
    </w:p>
    <w:p w14:paraId="22A0B88D" w14:textId="77777777" w:rsidR="00492832" w:rsidRPr="006775E6" w:rsidRDefault="00492832" w:rsidP="00751267">
      <w:pPr>
        <w:spacing w:after="0" w:line="240" w:lineRule="auto"/>
        <w:rPr>
          <w:rFonts w:ascii="Sylfaen" w:hAnsi="Sylfaen" w:cs="Sylfaen"/>
          <w:lang w:val="ka-GE"/>
        </w:rPr>
      </w:pPr>
    </w:p>
    <w:sectPr w:rsidR="00492832" w:rsidRPr="006775E6" w:rsidSect="00226728">
      <w:footerReference w:type="default" r:id="rId11"/>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D1246B" w14:textId="77777777" w:rsidR="00202A7A" w:rsidRDefault="00202A7A" w:rsidP="00DC0F6B">
      <w:pPr>
        <w:pStyle w:val="ListParagraph"/>
        <w:spacing w:after="0" w:line="240" w:lineRule="auto"/>
      </w:pPr>
      <w:r>
        <w:separator/>
      </w:r>
    </w:p>
  </w:endnote>
  <w:endnote w:type="continuationSeparator" w:id="0">
    <w:p w14:paraId="40CE5169" w14:textId="77777777" w:rsidR="00202A7A" w:rsidRDefault="00202A7A" w:rsidP="00DC0F6B">
      <w:pPr>
        <w:pStyle w:val="ListParagraph"/>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6F0E4" w14:textId="77777777" w:rsidR="00386C2A" w:rsidRDefault="00386C2A">
    <w:pPr>
      <w:pStyle w:val="Footer"/>
      <w:jc w:val="right"/>
    </w:pPr>
    <w:r>
      <w:rPr>
        <w:noProof/>
      </w:rPr>
      <w:t>8</w:t>
    </w:r>
  </w:p>
  <w:p w14:paraId="59341F89" w14:textId="77777777" w:rsidR="00386C2A" w:rsidRDefault="00386C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205673" w14:textId="77777777" w:rsidR="00202A7A" w:rsidRDefault="00202A7A" w:rsidP="00DC0F6B">
      <w:pPr>
        <w:pStyle w:val="ListParagraph"/>
        <w:spacing w:after="0" w:line="240" w:lineRule="auto"/>
      </w:pPr>
      <w:r>
        <w:separator/>
      </w:r>
    </w:p>
  </w:footnote>
  <w:footnote w:type="continuationSeparator" w:id="0">
    <w:p w14:paraId="1736AD5F" w14:textId="77777777" w:rsidR="00202A7A" w:rsidRDefault="00202A7A" w:rsidP="00DC0F6B">
      <w:pPr>
        <w:pStyle w:val="ListParagraph"/>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D13DF"/>
    <w:multiLevelType w:val="hybridMultilevel"/>
    <w:tmpl w:val="1C80B68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122D7B0B"/>
    <w:multiLevelType w:val="hybridMultilevel"/>
    <w:tmpl w:val="16B447D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6834CA3"/>
    <w:multiLevelType w:val="hybridMultilevel"/>
    <w:tmpl w:val="C29200E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20021E02"/>
    <w:multiLevelType w:val="hybridMultilevel"/>
    <w:tmpl w:val="CB7E3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5D4F88"/>
    <w:multiLevelType w:val="hybridMultilevel"/>
    <w:tmpl w:val="167AB33C"/>
    <w:lvl w:ilvl="0" w:tplc="04190003">
      <w:start w:val="1"/>
      <w:numFmt w:val="bullet"/>
      <w:lvlText w:val="o"/>
      <w:lvlJc w:val="left"/>
      <w:pPr>
        <w:tabs>
          <w:tab w:val="num" w:pos="720"/>
        </w:tabs>
        <w:ind w:left="720" w:hanging="360"/>
      </w:pPr>
      <w:rPr>
        <w:rFonts w:ascii="Courier New" w:hAnsi="Courier New" w:cs="Courier New" w:hint="default"/>
      </w:rPr>
    </w:lvl>
    <w:lvl w:ilvl="1" w:tplc="0419000F">
      <w:start w:val="1"/>
      <w:numFmt w:val="decimal"/>
      <w:lvlText w:val="%2."/>
      <w:lvlJc w:val="left"/>
      <w:pPr>
        <w:tabs>
          <w:tab w:val="num" w:pos="786"/>
        </w:tabs>
        <w:ind w:left="786" w:hanging="360"/>
      </w:pPr>
      <w:rPr>
        <w:rFonts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45C96BA1"/>
    <w:multiLevelType w:val="hybridMultilevel"/>
    <w:tmpl w:val="87D8F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2C7547"/>
    <w:multiLevelType w:val="hybridMultilevel"/>
    <w:tmpl w:val="9E3CD8D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7">
    <w:nsid w:val="571F07C6"/>
    <w:multiLevelType w:val="hybridMultilevel"/>
    <w:tmpl w:val="D35E6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C23071C"/>
    <w:multiLevelType w:val="hybridMultilevel"/>
    <w:tmpl w:val="CCAA3784"/>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9">
    <w:nsid w:val="7B57014F"/>
    <w:multiLevelType w:val="hybridMultilevel"/>
    <w:tmpl w:val="AE36DD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7B7E6498"/>
    <w:multiLevelType w:val="hybridMultilevel"/>
    <w:tmpl w:val="00446A38"/>
    <w:lvl w:ilvl="0" w:tplc="E2FEC542">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9"/>
  </w:num>
  <w:num w:numId="3">
    <w:abstractNumId w:val="2"/>
  </w:num>
  <w:num w:numId="4">
    <w:abstractNumId w:val="0"/>
  </w:num>
  <w:num w:numId="5">
    <w:abstractNumId w:val="8"/>
  </w:num>
  <w:num w:numId="6">
    <w:abstractNumId w:val="4"/>
  </w:num>
  <w:num w:numId="7">
    <w:abstractNumId w:val="10"/>
  </w:num>
  <w:num w:numId="8">
    <w:abstractNumId w:val="3"/>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294"/>
    <w:rsid w:val="000016EB"/>
    <w:rsid w:val="0001385F"/>
    <w:rsid w:val="00013CEB"/>
    <w:rsid w:val="00027E39"/>
    <w:rsid w:val="000420A1"/>
    <w:rsid w:val="00042684"/>
    <w:rsid w:val="000455BE"/>
    <w:rsid w:val="00064765"/>
    <w:rsid w:val="00080E92"/>
    <w:rsid w:val="00084169"/>
    <w:rsid w:val="000911E2"/>
    <w:rsid w:val="000B2E6C"/>
    <w:rsid w:val="000D17A5"/>
    <w:rsid w:val="000D3AE3"/>
    <w:rsid w:val="000D5C8B"/>
    <w:rsid w:val="000D6A56"/>
    <w:rsid w:val="000E31C1"/>
    <w:rsid w:val="000E446F"/>
    <w:rsid w:val="000F47C9"/>
    <w:rsid w:val="00107BEA"/>
    <w:rsid w:val="00127437"/>
    <w:rsid w:val="00134B86"/>
    <w:rsid w:val="00136FDE"/>
    <w:rsid w:val="00153710"/>
    <w:rsid w:val="00155CE7"/>
    <w:rsid w:val="0015643D"/>
    <w:rsid w:val="00161EF9"/>
    <w:rsid w:val="001747DB"/>
    <w:rsid w:val="001816A2"/>
    <w:rsid w:val="00193EFB"/>
    <w:rsid w:val="00195A20"/>
    <w:rsid w:val="00197D77"/>
    <w:rsid w:val="001A74E2"/>
    <w:rsid w:val="001D39A4"/>
    <w:rsid w:val="001D6E38"/>
    <w:rsid w:val="001E68C7"/>
    <w:rsid w:val="00202A7A"/>
    <w:rsid w:val="00213D97"/>
    <w:rsid w:val="00215BD9"/>
    <w:rsid w:val="00226728"/>
    <w:rsid w:val="00235560"/>
    <w:rsid w:val="0024152D"/>
    <w:rsid w:val="00253792"/>
    <w:rsid w:val="00277B61"/>
    <w:rsid w:val="00294BB1"/>
    <w:rsid w:val="002B194F"/>
    <w:rsid w:val="002B4005"/>
    <w:rsid w:val="002C2960"/>
    <w:rsid w:val="002D0587"/>
    <w:rsid w:val="002E19FE"/>
    <w:rsid w:val="002E2A0B"/>
    <w:rsid w:val="002F21E1"/>
    <w:rsid w:val="003009A5"/>
    <w:rsid w:val="00310EB0"/>
    <w:rsid w:val="0031133E"/>
    <w:rsid w:val="00324F98"/>
    <w:rsid w:val="00334C24"/>
    <w:rsid w:val="0034710E"/>
    <w:rsid w:val="00353D75"/>
    <w:rsid w:val="0036071D"/>
    <w:rsid w:val="00371EFB"/>
    <w:rsid w:val="00386C2A"/>
    <w:rsid w:val="003A3E66"/>
    <w:rsid w:val="003F3135"/>
    <w:rsid w:val="004313D0"/>
    <w:rsid w:val="00434E3D"/>
    <w:rsid w:val="004360D2"/>
    <w:rsid w:val="00442FC8"/>
    <w:rsid w:val="00457994"/>
    <w:rsid w:val="00460CD2"/>
    <w:rsid w:val="004616A7"/>
    <w:rsid w:val="00475F0F"/>
    <w:rsid w:val="00485A3A"/>
    <w:rsid w:val="00492832"/>
    <w:rsid w:val="004936AF"/>
    <w:rsid w:val="00495BF0"/>
    <w:rsid w:val="004A5A25"/>
    <w:rsid w:val="004A67C9"/>
    <w:rsid w:val="004C0DFF"/>
    <w:rsid w:val="004C274C"/>
    <w:rsid w:val="004D04AE"/>
    <w:rsid w:val="004D0E53"/>
    <w:rsid w:val="00511B20"/>
    <w:rsid w:val="005403B9"/>
    <w:rsid w:val="00554751"/>
    <w:rsid w:val="00557B62"/>
    <w:rsid w:val="00557DB5"/>
    <w:rsid w:val="0056732B"/>
    <w:rsid w:val="005777E7"/>
    <w:rsid w:val="00581ED2"/>
    <w:rsid w:val="005961B4"/>
    <w:rsid w:val="005C0399"/>
    <w:rsid w:val="005C0951"/>
    <w:rsid w:val="005C1902"/>
    <w:rsid w:val="005C3278"/>
    <w:rsid w:val="006123B4"/>
    <w:rsid w:val="006265E9"/>
    <w:rsid w:val="006365EA"/>
    <w:rsid w:val="00642A89"/>
    <w:rsid w:val="0065514C"/>
    <w:rsid w:val="00663289"/>
    <w:rsid w:val="006775E6"/>
    <w:rsid w:val="00693214"/>
    <w:rsid w:val="006A2636"/>
    <w:rsid w:val="006A7CF9"/>
    <w:rsid w:val="006B2025"/>
    <w:rsid w:val="006D51AD"/>
    <w:rsid w:val="006E4A43"/>
    <w:rsid w:val="006F2F8C"/>
    <w:rsid w:val="0071267B"/>
    <w:rsid w:val="007129E9"/>
    <w:rsid w:val="0072049C"/>
    <w:rsid w:val="00723F59"/>
    <w:rsid w:val="00724A24"/>
    <w:rsid w:val="00724B6B"/>
    <w:rsid w:val="00743188"/>
    <w:rsid w:val="00751267"/>
    <w:rsid w:val="00751A2D"/>
    <w:rsid w:val="00792AF2"/>
    <w:rsid w:val="007A0F50"/>
    <w:rsid w:val="007B08BC"/>
    <w:rsid w:val="007B7F51"/>
    <w:rsid w:val="007C219C"/>
    <w:rsid w:val="00801C23"/>
    <w:rsid w:val="00805973"/>
    <w:rsid w:val="00805D97"/>
    <w:rsid w:val="00816E6F"/>
    <w:rsid w:val="00816E79"/>
    <w:rsid w:val="008219CD"/>
    <w:rsid w:val="0083153A"/>
    <w:rsid w:val="00836979"/>
    <w:rsid w:val="0085280F"/>
    <w:rsid w:val="008545E1"/>
    <w:rsid w:val="00854E97"/>
    <w:rsid w:val="00862120"/>
    <w:rsid w:val="00870109"/>
    <w:rsid w:val="008760F6"/>
    <w:rsid w:val="00880AA3"/>
    <w:rsid w:val="00892FB7"/>
    <w:rsid w:val="00896CE5"/>
    <w:rsid w:val="008E47B5"/>
    <w:rsid w:val="008F5B5D"/>
    <w:rsid w:val="00900624"/>
    <w:rsid w:val="00907870"/>
    <w:rsid w:val="00915389"/>
    <w:rsid w:val="00920953"/>
    <w:rsid w:val="00924FDB"/>
    <w:rsid w:val="009268F0"/>
    <w:rsid w:val="00931515"/>
    <w:rsid w:val="00936B59"/>
    <w:rsid w:val="00943897"/>
    <w:rsid w:val="009524F4"/>
    <w:rsid w:val="0095450A"/>
    <w:rsid w:val="00956C3E"/>
    <w:rsid w:val="00971BBB"/>
    <w:rsid w:val="0098667F"/>
    <w:rsid w:val="009905E8"/>
    <w:rsid w:val="009D4688"/>
    <w:rsid w:val="00A16AFD"/>
    <w:rsid w:val="00A17A11"/>
    <w:rsid w:val="00A2516D"/>
    <w:rsid w:val="00A254E4"/>
    <w:rsid w:val="00A505AE"/>
    <w:rsid w:val="00A522D6"/>
    <w:rsid w:val="00A52F51"/>
    <w:rsid w:val="00A55CA8"/>
    <w:rsid w:val="00A76416"/>
    <w:rsid w:val="00A77D3A"/>
    <w:rsid w:val="00A8166F"/>
    <w:rsid w:val="00A81B0D"/>
    <w:rsid w:val="00A83520"/>
    <w:rsid w:val="00A940C4"/>
    <w:rsid w:val="00AA05AE"/>
    <w:rsid w:val="00AA1B1B"/>
    <w:rsid w:val="00AA31A3"/>
    <w:rsid w:val="00AE0121"/>
    <w:rsid w:val="00AE1F62"/>
    <w:rsid w:val="00AE210D"/>
    <w:rsid w:val="00AF3BB6"/>
    <w:rsid w:val="00AF455C"/>
    <w:rsid w:val="00B052E5"/>
    <w:rsid w:val="00B10FFC"/>
    <w:rsid w:val="00B116E4"/>
    <w:rsid w:val="00B12532"/>
    <w:rsid w:val="00B37D88"/>
    <w:rsid w:val="00B51EE3"/>
    <w:rsid w:val="00B8746E"/>
    <w:rsid w:val="00BA6CCA"/>
    <w:rsid w:val="00BA7E03"/>
    <w:rsid w:val="00BB205D"/>
    <w:rsid w:val="00BB297F"/>
    <w:rsid w:val="00BC3E78"/>
    <w:rsid w:val="00BD12E7"/>
    <w:rsid w:val="00BD7FF8"/>
    <w:rsid w:val="00BE5817"/>
    <w:rsid w:val="00C462FD"/>
    <w:rsid w:val="00C46B85"/>
    <w:rsid w:val="00C709E3"/>
    <w:rsid w:val="00C75A05"/>
    <w:rsid w:val="00C919AD"/>
    <w:rsid w:val="00C93939"/>
    <w:rsid w:val="00CB482C"/>
    <w:rsid w:val="00CC7E75"/>
    <w:rsid w:val="00CE4185"/>
    <w:rsid w:val="00D045DE"/>
    <w:rsid w:val="00D21977"/>
    <w:rsid w:val="00D25F1C"/>
    <w:rsid w:val="00D312B8"/>
    <w:rsid w:val="00D42367"/>
    <w:rsid w:val="00D50EDF"/>
    <w:rsid w:val="00D731FE"/>
    <w:rsid w:val="00D74529"/>
    <w:rsid w:val="00D77420"/>
    <w:rsid w:val="00D80304"/>
    <w:rsid w:val="00D82DDD"/>
    <w:rsid w:val="00D86F19"/>
    <w:rsid w:val="00D8753B"/>
    <w:rsid w:val="00D94A5C"/>
    <w:rsid w:val="00D94FC6"/>
    <w:rsid w:val="00DB39EB"/>
    <w:rsid w:val="00DC0F6B"/>
    <w:rsid w:val="00DD2AEF"/>
    <w:rsid w:val="00DE14C0"/>
    <w:rsid w:val="00E14791"/>
    <w:rsid w:val="00E31012"/>
    <w:rsid w:val="00E51CCE"/>
    <w:rsid w:val="00E6384C"/>
    <w:rsid w:val="00E80508"/>
    <w:rsid w:val="00E80A04"/>
    <w:rsid w:val="00E810CA"/>
    <w:rsid w:val="00E846B4"/>
    <w:rsid w:val="00EA760F"/>
    <w:rsid w:val="00EB5B08"/>
    <w:rsid w:val="00EB61F1"/>
    <w:rsid w:val="00EC0457"/>
    <w:rsid w:val="00EC5C07"/>
    <w:rsid w:val="00ED7F97"/>
    <w:rsid w:val="00EE29DB"/>
    <w:rsid w:val="00EE375B"/>
    <w:rsid w:val="00EE5D8A"/>
    <w:rsid w:val="00EF40E7"/>
    <w:rsid w:val="00F01E5D"/>
    <w:rsid w:val="00F10294"/>
    <w:rsid w:val="00F1083D"/>
    <w:rsid w:val="00F518F6"/>
    <w:rsid w:val="00F51A71"/>
    <w:rsid w:val="00F62E4F"/>
    <w:rsid w:val="00F74A5A"/>
    <w:rsid w:val="00F84F9D"/>
    <w:rsid w:val="00F934D0"/>
    <w:rsid w:val="00F962F2"/>
    <w:rsid w:val="00FB485B"/>
    <w:rsid w:val="00FD1190"/>
    <w:rsid w:val="00FF1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D6D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BB1"/>
    <w:pPr>
      <w:spacing w:after="200" w:line="276" w:lineRule="auto"/>
    </w:pPr>
    <w:rPr>
      <w:rFonts w:cs="Calibri"/>
      <w:sz w:val="22"/>
      <w:szCs w:val="22"/>
    </w:rPr>
  </w:style>
  <w:style w:type="paragraph" w:styleId="Heading1">
    <w:name w:val="heading 1"/>
    <w:basedOn w:val="Normal"/>
    <w:next w:val="Normal"/>
    <w:link w:val="Heading1Char"/>
    <w:uiPriority w:val="99"/>
    <w:qFormat/>
    <w:rsid w:val="00F10294"/>
    <w:pPr>
      <w:keepNext/>
      <w:keepLines/>
      <w:spacing w:before="480" w:after="0"/>
      <w:outlineLvl w:val="0"/>
    </w:pPr>
    <w:rPr>
      <w:rFonts w:ascii="Cambria" w:eastAsia="Times New Roman" w:hAnsi="Cambria" w:cs="Cambria"/>
      <w:b/>
      <w:bCs/>
      <w:color w:val="365F91"/>
      <w:sz w:val="28"/>
      <w:szCs w:val="28"/>
    </w:rPr>
  </w:style>
  <w:style w:type="paragraph" w:styleId="Heading2">
    <w:name w:val="heading 2"/>
    <w:basedOn w:val="Normal"/>
    <w:next w:val="Normal"/>
    <w:link w:val="Heading2Char"/>
    <w:uiPriority w:val="99"/>
    <w:qFormat/>
    <w:rsid w:val="00F10294"/>
    <w:pPr>
      <w:keepNext/>
      <w:keepLines/>
      <w:spacing w:before="200" w:after="0"/>
      <w:outlineLvl w:val="1"/>
    </w:pPr>
    <w:rPr>
      <w:rFonts w:ascii="Cambria" w:eastAsia="Times New Roman" w:hAnsi="Cambria" w:cs="Cambria"/>
      <w:b/>
      <w:bCs/>
      <w:color w:val="4F81BD"/>
      <w:sz w:val="26"/>
      <w:szCs w:val="26"/>
    </w:rPr>
  </w:style>
  <w:style w:type="paragraph" w:styleId="Heading3">
    <w:name w:val="heading 3"/>
    <w:basedOn w:val="Normal"/>
    <w:next w:val="Normal"/>
    <w:link w:val="Heading3Char"/>
    <w:uiPriority w:val="99"/>
    <w:qFormat/>
    <w:rsid w:val="0072049C"/>
    <w:pPr>
      <w:keepNext/>
      <w:pBdr>
        <w:bottom w:val="single" w:sz="4" w:space="1" w:color="95B3D7"/>
      </w:pBdr>
      <w:spacing w:before="200" w:after="80" w:line="240" w:lineRule="auto"/>
      <w:outlineLvl w:val="2"/>
    </w:pPr>
    <w:rPr>
      <w:rFonts w:ascii="Cambria" w:eastAsia="Times New Roman" w:hAnsi="Cambria" w:cs="Cambria"/>
      <w:color w:val="4F81BD"/>
      <w:sz w:val="24"/>
      <w:szCs w:val="24"/>
    </w:rPr>
  </w:style>
  <w:style w:type="paragraph" w:styleId="Heading4">
    <w:name w:val="heading 4"/>
    <w:basedOn w:val="Normal"/>
    <w:next w:val="Normal"/>
    <w:link w:val="Heading4Char"/>
    <w:uiPriority w:val="99"/>
    <w:qFormat/>
    <w:rsid w:val="00F74A5A"/>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10294"/>
    <w:rPr>
      <w:rFonts w:ascii="Cambria" w:hAnsi="Cambria" w:cs="Cambria"/>
      <w:b/>
      <w:bCs/>
      <w:color w:val="365F91"/>
      <w:sz w:val="28"/>
      <w:szCs w:val="28"/>
    </w:rPr>
  </w:style>
  <w:style w:type="character" w:customStyle="1" w:styleId="Heading2Char">
    <w:name w:val="Heading 2 Char"/>
    <w:basedOn w:val="DefaultParagraphFont"/>
    <w:link w:val="Heading2"/>
    <w:uiPriority w:val="99"/>
    <w:locked/>
    <w:rsid w:val="00F10294"/>
    <w:rPr>
      <w:rFonts w:ascii="Cambria" w:hAnsi="Cambria" w:cs="Cambria"/>
      <w:b/>
      <w:bCs/>
      <w:color w:val="4F81BD"/>
      <w:sz w:val="26"/>
      <w:szCs w:val="26"/>
    </w:rPr>
  </w:style>
  <w:style w:type="character" w:customStyle="1" w:styleId="Heading3Char">
    <w:name w:val="Heading 3 Char"/>
    <w:basedOn w:val="DefaultParagraphFont"/>
    <w:link w:val="Heading3"/>
    <w:uiPriority w:val="99"/>
    <w:locked/>
    <w:rsid w:val="0072049C"/>
    <w:rPr>
      <w:rFonts w:ascii="Cambria" w:hAnsi="Cambria" w:cs="Cambria"/>
      <w:color w:val="4F81BD"/>
      <w:sz w:val="24"/>
      <w:szCs w:val="24"/>
    </w:rPr>
  </w:style>
  <w:style w:type="character" w:customStyle="1" w:styleId="Heading4Char">
    <w:name w:val="Heading 4 Char"/>
    <w:basedOn w:val="DefaultParagraphFont"/>
    <w:link w:val="Heading4"/>
    <w:uiPriority w:val="99"/>
    <w:locked/>
    <w:rsid w:val="00F74A5A"/>
    <w:rPr>
      <w:rFonts w:ascii="Calibri" w:hAnsi="Calibri" w:cs="Calibri"/>
      <w:b/>
      <w:bCs/>
      <w:sz w:val="28"/>
      <w:szCs w:val="28"/>
    </w:rPr>
  </w:style>
  <w:style w:type="table" w:styleId="TableGrid">
    <w:name w:val="Table Grid"/>
    <w:basedOn w:val="TableNormal"/>
    <w:uiPriority w:val="99"/>
    <w:rsid w:val="009D4688"/>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55CA8"/>
    <w:pPr>
      <w:ind w:left="720"/>
    </w:pPr>
  </w:style>
  <w:style w:type="paragraph" w:styleId="Header">
    <w:name w:val="header"/>
    <w:basedOn w:val="Normal"/>
    <w:link w:val="HeaderChar"/>
    <w:uiPriority w:val="99"/>
    <w:semiHidden/>
    <w:rsid w:val="00DC0F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DC0F6B"/>
  </w:style>
  <w:style w:type="paragraph" w:styleId="Footer">
    <w:name w:val="footer"/>
    <w:basedOn w:val="Normal"/>
    <w:link w:val="FooterChar"/>
    <w:uiPriority w:val="99"/>
    <w:rsid w:val="00DC0F6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DC0F6B"/>
  </w:style>
  <w:style w:type="paragraph" w:styleId="BalloonText">
    <w:name w:val="Balloon Text"/>
    <w:basedOn w:val="Normal"/>
    <w:link w:val="BalloonTextChar"/>
    <w:uiPriority w:val="99"/>
    <w:semiHidden/>
    <w:rsid w:val="00A8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81B0D"/>
    <w:rPr>
      <w:rFonts w:ascii="Tahoma" w:hAnsi="Tahoma" w:cs="Tahoma"/>
      <w:sz w:val="16"/>
      <w:szCs w:val="16"/>
    </w:rPr>
  </w:style>
  <w:style w:type="character" w:styleId="Hyperlink">
    <w:name w:val="Hyperlink"/>
    <w:basedOn w:val="DefaultParagraphFont"/>
    <w:uiPriority w:val="99"/>
    <w:rsid w:val="00880AA3"/>
    <w:rPr>
      <w:color w:val="0000FF"/>
      <w:u w:val="single"/>
    </w:rPr>
  </w:style>
  <w:style w:type="character" w:styleId="CommentReference">
    <w:name w:val="annotation reference"/>
    <w:basedOn w:val="DefaultParagraphFont"/>
    <w:uiPriority w:val="99"/>
    <w:semiHidden/>
    <w:rsid w:val="00693214"/>
    <w:rPr>
      <w:sz w:val="16"/>
      <w:szCs w:val="16"/>
    </w:rPr>
  </w:style>
  <w:style w:type="paragraph" w:styleId="CommentText">
    <w:name w:val="annotation text"/>
    <w:basedOn w:val="Normal"/>
    <w:link w:val="CommentTextChar"/>
    <w:uiPriority w:val="99"/>
    <w:semiHidden/>
    <w:rsid w:val="00693214"/>
    <w:rPr>
      <w:sz w:val="20"/>
      <w:szCs w:val="20"/>
    </w:rPr>
  </w:style>
  <w:style w:type="character" w:customStyle="1" w:styleId="CommentTextChar">
    <w:name w:val="Comment Text Char"/>
    <w:basedOn w:val="DefaultParagraphFont"/>
    <w:link w:val="CommentText"/>
    <w:uiPriority w:val="99"/>
    <w:semiHidden/>
    <w:locked/>
    <w:rsid w:val="00693214"/>
    <w:rPr>
      <w:lang w:val="en-US" w:eastAsia="en-US"/>
    </w:rPr>
  </w:style>
  <w:style w:type="paragraph" w:styleId="CommentSubject">
    <w:name w:val="annotation subject"/>
    <w:basedOn w:val="CommentText"/>
    <w:next w:val="CommentText"/>
    <w:link w:val="CommentSubjectChar"/>
    <w:uiPriority w:val="99"/>
    <w:semiHidden/>
    <w:rsid w:val="00693214"/>
    <w:rPr>
      <w:b/>
      <w:bCs/>
    </w:rPr>
  </w:style>
  <w:style w:type="character" w:customStyle="1" w:styleId="CommentSubjectChar">
    <w:name w:val="Comment Subject Char"/>
    <w:basedOn w:val="CommentTextChar"/>
    <w:link w:val="CommentSubject"/>
    <w:uiPriority w:val="99"/>
    <w:semiHidden/>
    <w:locked/>
    <w:rsid w:val="00693214"/>
    <w:rPr>
      <w:b/>
      <w:bCs/>
      <w:lang w:val="en-US" w:eastAsia="en-US"/>
    </w:rPr>
  </w:style>
  <w:style w:type="character" w:customStyle="1" w:styleId="UnresolvedMention">
    <w:name w:val="Unresolved Mention"/>
    <w:basedOn w:val="DefaultParagraphFont"/>
    <w:uiPriority w:val="99"/>
    <w:semiHidden/>
    <w:unhideWhenUsed/>
    <w:rsid w:val="0075126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BB1"/>
    <w:pPr>
      <w:spacing w:after="200" w:line="276" w:lineRule="auto"/>
    </w:pPr>
    <w:rPr>
      <w:rFonts w:cs="Calibri"/>
      <w:sz w:val="22"/>
      <w:szCs w:val="22"/>
    </w:rPr>
  </w:style>
  <w:style w:type="paragraph" w:styleId="Heading1">
    <w:name w:val="heading 1"/>
    <w:basedOn w:val="Normal"/>
    <w:next w:val="Normal"/>
    <w:link w:val="Heading1Char"/>
    <w:uiPriority w:val="99"/>
    <w:qFormat/>
    <w:rsid w:val="00F10294"/>
    <w:pPr>
      <w:keepNext/>
      <w:keepLines/>
      <w:spacing w:before="480" w:after="0"/>
      <w:outlineLvl w:val="0"/>
    </w:pPr>
    <w:rPr>
      <w:rFonts w:ascii="Cambria" w:eastAsia="Times New Roman" w:hAnsi="Cambria" w:cs="Cambria"/>
      <w:b/>
      <w:bCs/>
      <w:color w:val="365F91"/>
      <w:sz w:val="28"/>
      <w:szCs w:val="28"/>
    </w:rPr>
  </w:style>
  <w:style w:type="paragraph" w:styleId="Heading2">
    <w:name w:val="heading 2"/>
    <w:basedOn w:val="Normal"/>
    <w:next w:val="Normal"/>
    <w:link w:val="Heading2Char"/>
    <w:uiPriority w:val="99"/>
    <w:qFormat/>
    <w:rsid w:val="00F10294"/>
    <w:pPr>
      <w:keepNext/>
      <w:keepLines/>
      <w:spacing w:before="200" w:after="0"/>
      <w:outlineLvl w:val="1"/>
    </w:pPr>
    <w:rPr>
      <w:rFonts w:ascii="Cambria" w:eastAsia="Times New Roman" w:hAnsi="Cambria" w:cs="Cambria"/>
      <w:b/>
      <w:bCs/>
      <w:color w:val="4F81BD"/>
      <w:sz w:val="26"/>
      <w:szCs w:val="26"/>
    </w:rPr>
  </w:style>
  <w:style w:type="paragraph" w:styleId="Heading3">
    <w:name w:val="heading 3"/>
    <w:basedOn w:val="Normal"/>
    <w:next w:val="Normal"/>
    <w:link w:val="Heading3Char"/>
    <w:uiPriority w:val="99"/>
    <w:qFormat/>
    <w:rsid w:val="0072049C"/>
    <w:pPr>
      <w:keepNext/>
      <w:pBdr>
        <w:bottom w:val="single" w:sz="4" w:space="1" w:color="95B3D7"/>
      </w:pBdr>
      <w:spacing w:before="200" w:after="80" w:line="240" w:lineRule="auto"/>
      <w:outlineLvl w:val="2"/>
    </w:pPr>
    <w:rPr>
      <w:rFonts w:ascii="Cambria" w:eastAsia="Times New Roman" w:hAnsi="Cambria" w:cs="Cambria"/>
      <w:color w:val="4F81BD"/>
      <w:sz w:val="24"/>
      <w:szCs w:val="24"/>
    </w:rPr>
  </w:style>
  <w:style w:type="paragraph" w:styleId="Heading4">
    <w:name w:val="heading 4"/>
    <w:basedOn w:val="Normal"/>
    <w:next w:val="Normal"/>
    <w:link w:val="Heading4Char"/>
    <w:uiPriority w:val="99"/>
    <w:qFormat/>
    <w:rsid w:val="00F74A5A"/>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10294"/>
    <w:rPr>
      <w:rFonts w:ascii="Cambria" w:hAnsi="Cambria" w:cs="Cambria"/>
      <w:b/>
      <w:bCs/>
      <w:color w:val="365F91"/>
      <w:sz w:val="28"/>
      <w:szCs w:val="28"/>
    </w:rPr>
  </w:style>
  <w:style w:type="character" w:customStyle="1" w:styleId="Heading2Char">
    <w:name w:val="Heading 2 Char"/>
    <w:basedOn w:val="DefaultParagraphFont"/>
    <w:link w:val="Heading2"/>
    <w:uiPriority w:val="99"/>
    <w:locked/>
    <w:rsid w:val="00F10294"/>
    <w:rPr>
      <w:rFonts w:ascii="Cambria" w:hAnsi="Cambria" w:cs="Cambria"/>
      <w:b/>
      <w:bCs/>
      <w:color w:val="4F81BD"/>
      <w:sz w:val="26"/>
      <w:szCs w:val="26"/>
    </w:rPr>
  </w:style>
  <w:style w:type="character" w:customStyle="1" w:styleId="Heading3Char">
    <w:name w:val="Heading 3 Char"/>
    <w:basedOn w:val="DefaultParagraphFont"/>
    <w:link w:val="Heading3"/>
    <w:uiPriority w:val="99"/>
    <w:locked/>
    <w:rsid w:val="0072049C"/>
    <w:rPr>
      <w:rFonts w:ascii="Cambria" w:hAnsi="Cambria" w:cs="Cambria"/>
      <w:color w:val="4F81BD"/>
      <w:sz w:val="24"/>
      <w:szCs w:val="24"/>
    </w:rPr>
  </w:style>
  <w:style w:type="character" w:customStyle="1" w:styleId="Heading4Char">
    <w:name w:val="Heading 4 Char"/>
    <w:basedOn w:val="DefaultParagraphFont"/>
    <w:link w:val="Heading4"/>
    <w:uiPriority w:val="99"/>
    <w:locked/>
    <w:rsid w:val="00F74A5A"/>
    <w:rPr>
      <w:rFonts w:ascii="Calibri" w:hAnsi="Calibri" w:cs="Calibri"/>
      <w:b/>
      <w:bCs/>
      <w:sz w:val="28"/>
      <w:szCs w:val="28"/>
    </w:rPr>
  </w:style>
  <w:style w:type="table" w:styleId="TableGrid">
    <w:name w:val="Table Grid"/>
    <w:basedOn w:val="TableNormal"/>
    <w:uiPriority w:val="99"/>
    <w:rsid w:val="009D4688"/>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55CA8"/>
    <w:pPr>
      <w:ind w:left="720"/>
    </w:pPr>
  </w:style>
  <w:style w:type="paragraph" w:styleId="Header">
    <w:name w:val="header"/>
    <w:basedOn w:val="Normal"/>
    <w:link w:val="HeaderChar"/>
    <w:uiPriority w:val="99"/>
    <w:semiHidden/>
    <w:rsid w:val="00DC0F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DC0F6B"/>
  </w:style>
  <w:style w:type="paragraph" w:styleId="Footer">
    <w:name w:val="footer"/>
    <w:basedOn w:val="Normal"/>
    <w:link w:val="FooterChar"/>
    <w:uiPriority w:val="99"/>
    <w:rsid w:val="00DC0F6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DC0F6B"/>
  </w:style>
  <w:style w:type="paragraph" w:styleId="BalloonText">
    <w:name w:val="Balloon Text"/>
    <w:basedOn w:val="Normal"/>
    <w:link w:val="BalloonTextChar"/>
    <w:uiPriority w:val="99"/>
    <w:semiHidden/>
    <w:rsid w:val="00A8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81B0D"/>
    <w:rPr>
      <w:rFonts w:ascii="Tahoma" w:hAnsi="Tahoma" w:cs="Tahoma"/>
      <w:sz w:val="16"/>
      <w:szCs w:val="16"/>
    </w:rPr>
  </w:style>
  <w:style w:type="character" w:styleId="Hyperlink">
    <w:name w:val="Hyperlink"/>
    <w:basedOn w:val="DefaultParagraphFont"/>
    <w:uiPriority w:val="99"/>
    <w:rsid w:val="00880AA3"/>
    <w:rPr>
      <w:color w:val="0000FF"/>
      <w:u w:val="single"/>
    </w:rPr>
  </w:style>
  <w:style w:type="character" w:styleId="CommentReference">
    <w:name w:val="annotation reference"/>
    <w:basedOn w:val="DefaultParagraphFont"/>
    <w:uiPriority w:val="99"/>
    <w:semiHidden/>
    <w:rsid w:val="00693214"/>
    <w:rPr>
      <w:sz w:val="16"/>
      <w:szCs w:val="16"/>
    </w:rPr>
  </w:style>
  <w:style w:type="paragraph" w:styleId="CommentText">
    <w:name w:val="annotation text"/>
    <w:basedOn w:val="Normal"/>
    <w:link w:val="CommentTextChar"/>
    <w:uiPriority w:val="99"/>
    <w:semiHidden/>
    <w:rsid w:val="00693214"/>
    <w:rPr>
      <w:sz w:val="20"/>
      <w:szCs w:val="20"/>
    </w:rPr>
  </w:style>
  <w:style w:type="character" w:customStyle="1" w:styleId="CommentTextChar">
    <w:name w:val="Comment Text Char"/>
    <w:basedOn w:val="DefaultParagraphFont"/>
    <w:link w:val="CommentText"/>
    <w:uiPriority w:val="99"/>
    <w:semiHidden/>
    <w:locked/>
    <w:rsid w:val="00693214"/>
    <w:rPr>
      <w:lang w:val="en-US" w:eastAsia="en-US"/>
    </w:rPr>
  </w:style>
  <w:style w:type="paragraph" w:styleId="CommentSubject">
    <w:name w:val="annotation subject"/>
    <w:basedOn w:val="CommentText"/>
    <w:next w:val="CommentText"/>
    <w:link w:val="CommentSubjectChar"/>
    <w:uiPriority w:val="99"/>
    <w:semiHidden/>
    <w:rsid w:val="00693214"/>
    <w:rPr>
      <w:b/>
      <w:bCs/>
    </w:rPr>
  </w:style>
  <w:style w:type="character" w:customStyle="1" w:styleId="CommentSubjectChar">
    <w:name w:val="Comment Subject Char"/>
    <w:basedOn w:val="CommentTextChar"/>
    <w:link w:val="CommentSubject"/>
    <w:uiPriority w:val="99"/>
    <w:semiHidden/>
    <w:locked/>
    <w:rsid w:val="00693214"/>
    <w:rPr>
      <w:b/>
      <w:bCs/>
      <w:lang w:val="en-US" w:eastAsia="en-US"/>
    </w:rPr>
  </w:style>
  <w:style w:type="character" w:customStyle="1" w:styleId="UnresolvedMention">
    <w:name w:val="Unresolved Mention"/>
    <w:basedOn w:val="DefaultParagraphFont"/>
    <w:uiPriority w:val="99"/>
    <w:semiHidden/>
    <w:unhideWhenUsed/>
    <w:rsid w:val="007512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2711">
      <w:marLeft w:val="0"/>
      <w:marRight w:val="0"/>
      <w:marTop w:val="0"/>
      <w:marBottom w:val="0"/>
      <w:divBdr>
        <w:top w:val="none" w:sz="0" w:space="0" w:color="auto"/>
        <w:left w:val="none" w:sz="0" w:space="0" w:color="auto"/>
        <w:bottom w:val="none" w:sz="0" w:space="0" w:color="auto"/>
        <w:right w:val="none" w:sz="0" w:space="0" w:color="auto"/>
      </w:divBdr>
    </w:div>
    <w:div w:id="19362712">
      <w:marLeft w:val="0"/>
      <w:marRight w:val="0"/>
      <w:marTop w:val="0"/>
      <w:marBottom w:val="0"/>
      <w:divBdr>
        <w:top w:val="none" w:sz="0" w:space="0" w:color="auto"/>
        <w:left w:val="none" w:sz="0" w:space="0" w:color="auto"/>
        <w:bottom w:val="none" w:sz="0" w:space="0" w:color="auto"/>
        <w:right w:val="none" w:sz="0" w:space="0" w:color="auto"/>
      </w:divBdr>
    </w:div>
    <w:div w:id="1936271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dweenpublishing.com/blogs/news/essential-readings-on-sufis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marxists.org/archive/lenin/works/1905/sep/07cc.htm" TargetMode="External"/><Relationship Id="rId4" Type="http://schemas.openxmlformats.org/officeDocument/2006/relationships/settings" Target="settings.xml"/><Relationship Id="rId9" Type="http://schemas.openxmlformats.org/officeDocument/2006/relationships/hyperlink" Target="https://www.marxists.org/reference/archive/stalin/works/1904/09/0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15</Pages>
  <Words>4787</Words>
  <Characters>27292</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Ilia State University</vt:lpstr>
    </vt:vector>
  </TitlesOfParts>
  <Company>ORG</Company>
  <LinksUpToDate>false</LinksUpToDate>
  <CharactersWithSpaces>32015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Ilia State University</dc:title>
  <dc:creator>Janashia Simoni</dc:creator>
  <cp:lastModifiedBy>Oservice</cp:lastModifiedBy>
  <cp:revision>6</cp:revision>
  <cp:lastPrinted>2018-10-06T09:35:00Z</cp:lastPrinted>
  <dcterms:created xsi:type="dcterms:W3CDTF">2020-08-09T08:10:00Z</dcterms:created>
  <dcterms:modified xsi:type="dcterms:W3CDTF">2020-08-10T14:19:00Z</dcterms:modified>
</cp:coreProperties>
</file>